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8C484A" w:rsidRDefault="00506366" w:rsidP="003F151A">
          <w:pPr>
            <w:spacing w:before="0" w:after="0"/>
            <w:rPr>
              <w:rFonts w:ascii="Aptos" w:hAnsi="Aptos"/>
              <w:noProof/>
              <w:lang w:eastAsia="en-GB"/>
            </w:rPr>
          </w:pPr>
          <w:r w:rsidRPr="008C484A">
            <w:rPr>
              <w:rFonts w:ascii="Aptos" w:hAnsi="Aptos"/>
              <w:noProof/>
            </w:rPr>
            <w:drawing>
              <wp:anchor distT="0" distB="0" distL="114300" distR="114300" simplePos="0" relativeHeight="251663360" behindDoc="0" locked="0" layoutInCell="1" allowOverlap="1" wp14:anchorId="0D6D0BD9" wp14:editId="71F72BD0">
                <wp:simplePos x="0" y="0"/>
                <wp:positionH relativeFrom="column">
                  <wp:posOffset>-2143760</wp:posOffset>
                </wp:positionH>
                <wp:positionV relativeFrom="paragraph">
                  <wp:posOffset>-1589347</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8C484A" w:rsidRDefault="00506366" w:rsidP="003F151A">
          <w:pPr>
            <w:spacing w:before="0" w:after="0"/>
            <w:rPr>
              <w:rFonts w:ascii="Aptos" w:hAnsi="Aptos"/>
              <w:noProof/>
              <w:lang w:eastAsia="en-GB"/>
            </w:rPr>
          </w:pPr>
        </w:p>
        <w:p w14:paraId="08052218" w14:textId="77777777" w:rsidR="00506366" w:rsidRPr="008C484A" w:rsidRDefault="00506366" w:rsidP="003F151A">
          <w:pPr>
            <w:spacing w:before="0" w:after="0"/>
            <w:rPr>
              <w:rFonts w:ascii="Aptos" w:hAnsi="Aptos"/>
              <w:noProof/>
              <w:lang w:eastAsia="en-GB"/>
            </w:rPr>
          </w:pPr>
        </w:p>
        <w:p w14:paraId="6758ADA3" w14:textId="77777777" w:rsidR="00774A74" w:rsidRPr="008C484A" w:rsidRDefault="00774A74" w:rsidP="003F151A">
          <w:pPr>
            <w:spacing w:before="0" w:after="0"/>
            <w:rPr>
              <w:rFonts w:ascii="Aptos" w:hAnsi="Aptos"/>
              <w:noProof/>
              <w:lang w:eastAsia="en-GB"/>
            </w:rPr>
          </w:pPr>
        </w:p>
        <w:p w14:paraId="322E6BB9" w14:textId="77777777" w:rsidR="00774A74" w:rsidRPr="008C484A" w:rsidRDefault="00774A74" w:rsidP="003F151A">
          <w:pPr>
            <w:spacing w:before="0" w:after="0"/>
            <w:rPr>
              <w:rFonts w:ascii="Aptos" w:hAnsi="Aptos"/>
              <w:noProof/>
              <w:lang w:eastAsia="en-GB"/>
            </w:rPr>
          </w:pPr>
        </w:p>
        <w:p w14:paraId="7A7FFC89" w14:textId="77777777" w:rsidR="00774A74" w:rsidRPr="008C484A" w:rsidRDefault="00774A74" w:rsidP="003F151A">
          <w:pPr>
            <w:spacing w:before="0" w:after="0"/>
            <w:rPr>
              <w:rFonts w:ascii="Aptos" w:hAnsi="Aptos"/>
              <w:noProof/>
              <w:lang w:eastAsia="en-GB"/>
            </w:rPr>
          </w:pPr>
        </w:p>
        <w:p w14:paraId="1CA1A7FE" w14:textId="77777777" w:rsidR="00774A74" w:rsidRPr="008C484A" w:rsidRDefault="00774A74" w:rsidP="003F151A">
          <w:pPr>
            <w:spacing w:before="0" w:after="0"/>
            <w:rPr>
              <w:rFonts w:ascii="Aptos" w:hAnsi="Aptos"/>
              <w:noProof/>
              <w:lang w:eastAsia="en-GB"/>
            </w:rPr>
          </w:pPr>
        </w:p>
        <w:p w14:paraId="17DAA737" w14:textId="77777777" w:rsidR="00774A74" w:rsidRPr="008C484A" w:rsidRDefault="00774A74" w:rsidP="003F151A">
          <w:pPr>
            <w:spacing w:before="0" w:after="0"/>
            <w:rPr>
              <w:rFonts w:ascii="Aptos" w:hAnsi="Aptos"/>
              <w:noProof/>
              <w:lang w:eastAsia="en-GB"/>
            </w:rPr>
          </w:pPr>
        </w:p>
        <w:p w14:paraId="4FF0953C" w14:textId="77777777" w:rsidR="00774A74" w:rsidRPr="008C484A" w:rsidRDefault="00774A74" w:rsidP="003F151A">
          <w:pPr>
            <w:spacing w:before="0" w:after="0"/>
            <w:rPr>
              <w:rFonts w:ascii="Aptos" w:hAnsi="Aptos"/>
              <w:noProof/>
              <w:lang w:eastAsia="en-GB"/>
            </w:rPr>
          </w:pPr>
        </w:p>
        <w:p w14:paraId="3C68BC73" w14:textId="77777777" w:rsidR="00774A74" w:rsidRPr="008C484A" w:rsidRDefault="00774A74" w:rsidP="003F151A">
          <w:pPr>
            <w:spacing w:before="0" w:after="0"/>
            <w:rPr>
              <w:rFonts w:ascii="Aptos" w:hAnsi="Aptos"/>
              <w:noProof/>
              <w:lang w:eastAsia="en-GB"/>
            </w:rPr>
          </w:pPr>
        </w:p>
        <w:p w14:paraId="6EF5F610" w14:textId="77777777" w:rsidR="00774A74" w:rsidRPr="008C484A" w:rsidRDefault="00774A74" w:rsidP="003F151A">
          <w:pPr>
            <w:spacing w:before="0" w:after="0"/>
            <w:rPr>
              <w:rFonts w:ascii="Aptos" w:hAnsi="Aptos"/>
              <w:noProof/>
              <w:lang w:eastAsia="en-GB"/>
            </w:rPr>
          </w:pPr>
        </w:p>
        <w:p w14:paraId="761B9AED" w14:textId="77777777" w:rsidR="00774A74" w:rsidRPr="008C484A" w:rsidRDefault="00774A74" w:rsidP="003F151A">
          <w:pPr>
            <w:spacing w:before="0" w:after="0"/>
            <w:rPr>
              <w:rFonts w:ascii="Aptos" w:hAnsi="Aptos"/>
              <w:noProof/>
              <w:lang w:eastAsia="en-GB"/>
            </w:rPr>
          </w:pPr>
        </w:p>
        <w:p w14:paraId="322CB408" w14:textId="77777777" w:rsidR="00774A74" w:rsidRPr="008C484A" w:rsidRDefault="00774A74" w:rsidP="003F151A">
          <w:pPr>
            <w:spacing w:before="0" w:after="0"/>
            <w:rPr>
              <w:rFonts w:ascii="Aptos" w:hAnsi="Aptos"/>
              <w:noProof/>
              <w:lang w:eastAsia="en-GB"/>
            </w:rPr>
          </w:pPr>
        </w:p>
        <w:p w14:paraId="33D5E5EB" w14:textId="77777777" w:rsidR="00774A74" w:rsidRPr="008C484A" w:rsidRDefault="00774A74" w:rsidP="003F151A">
          <w:pPr>
            <w:spacing w:before="0" w:after="0"/>
            <w:rPr>
              <w:rFonts w:ascii="Aptos" w:hAnsi="Aptos"/>
              <w:noProof/>
              <w:lang w:eastAsia="en-GB"/>
            </w:rPr>
          </w:pPr>
        </w:p>
        <w:p w14:paraId="47F9B93A" w14:textId="77777777" w:rsidR="00506366" w:rsidRPr="008C484A" w:rsidRDefault="00506366" w:rsidP="003F151A">
          <w:pPr>
            <w:spacing w:before="0" w:after="0"/>
            <w:rPr>
              <w:rFonts w:ascii="Aptos" w:hAnsi="Aptos"/>
              <w:noProof/>
              <w:lang w:eastAsia="en-GB"/>
            </w:rPr>
          </w:pPr>
        </w:p>
        <w:p w14:paraId="5243BCFD" w14:textId="77777777" w:rsidR="00506366" w:rsidRPr="008C484A" w:rsidRDefault="00506366" w:rsidP="003F151A">
          <w:pPr>
            <w:spacing w:before="0" w:after="0"/>
            <w:rPr>
              <w:rFonts w:ascii="Aptos" w:hAnsi="Aptos"/>
              <w:noProof/>
              <w:lang w:eastAsia="en-GB"/>
            </w:rPr>
          </w:pPr>
        </w:p>
        <w:p w14:paraId="60D21E14" w14:textId="77777777" w:rsidR="00506366" w:rsidRPr="008C484A" w:rsidRDefault="00506366" w:rsidP="003F151A">
          <w:pPr>
            <w:spacing w:before="0" w:after="0"/>
            <w:rPr>
              <w:rFonts w:ascii="Aptos" w:hAnsi="Aptos"/>
            </w:rPr>
          </w:pPr>
        </w:p>
        <w:p w14:paraId="1F46F842" w14:textId="77777777" w:rsidR="005736EA" w:rsidRPr="008C484A" w:rsidRDefault="005736EA" w:rsidP="003F151A">
          <w:pPr>
            <w:spacing w:before="0" w:after="0"/>
            <w:rPr>
              <w:rFonts w:ascii="Aptos" w:hAnsi="Aptos"/>
            </w:rPr>
          </w:pPr>
        </w:p>
        <w:p w14:paraId="52F9EB87" w14:textId="267E07C3" w:rsidR="00506366" w:rsidRPr="008C484A" w:rsidRDefault="00791E17" w:rsidP="003F151A">
          <w:pPr>
            <w:pStyle w:val="Heading1"/>
            <w:pBdr>
              <w:bottom w:val="single" w:sz="12" w:space="1" w:color="auto"/>
            </w:pBdr>
          </w:pPr>
          <w:bookmarkStart w:id="0" w:name="_Toc183510476"/>
          <w:bookmarkStart w:id="1" w:name="_Toc183510576"/>
          <w:bookmarkStart w:id="2" w:name="_Toc190333261"/>
          <w:bookmarkStart w:id="3" w:name="_Toc190333305"/>
          <w:r w:rsidRPr="008C484A">
            <w:rPr>
              <w:color w:val="0087FF"/>
              <w:sz w:val="56"/>
              <w:szCs w:val="56"/>
            </w:rPr>
            <w:t xml:space="preserve">Banking Business Supplement </w:t>
          </w:r>
          <w:r w:rsidR="0045322B">
            <w:rPr>
              <w:color w:val="0087FF"/>
              <w:sz w:val="56"/>
              <w:szCs w:val="56"/>
            </w:rPr>
            <w:t xml:space="preserve">Form </w:t>
          </w:r>
          <w:r w:rsidR="00B751D9" w:rsidRPr="008C484A">
            <w:rPr>
              <w:color w:val="0087FF"/>
              <w:sz w:val="56"/>
              <w:szCs w:val="56"/>
            </w:rPr>
            <w:t>(</w:t>
          </w:r>
          <w:r w:rsidRPr="008C484A">
            <w:rPr>
              <w:color w:val="0087FF"/>
              <w:sz w:val="56"/>
              <w:szCs w:val="56"/>
            </w:rPr>
            <w:t>BBS</w:t>
          </w:r>
          <w:r w:rsidR="00B751D9" w:rsidRPr="008C484A">
            <w:rPr>
              <w:color w:val="0087FF"/>
              <w:sz w:val="56"/>
              <w:szCs w:val="56"/>
            </w:rPr>
            <w:t>)</w:t>
          </w:r>
          <w:bookmarkEnd w:id="0"/>
          <w:bookmarkEnd w:id="1"/>
          <w:bookmarkEnd w:id="2"/>
          <w:bookmarkEnd w:id="3"/>
        </w:p>
        <w:p w14:paraId="58CD8A5C" w14:textId="77777777" w:rsidR="00506366" w:rsidRPr="008C484A" w:rsidRDefault="00506366" w:rsidP="003F151A">
          <w:pPr>
            <w:spacing w:before="0" w:after="0"/>
            <w:rPr>
              <w:rFonts w:ascii="Aptos" w:hAnsi="Aptos"/>
            </w:rPr>
          </w:pPr>
        </w:p>
        <w:p w14:paraId="6041CFF9" w14:textId="3127270A" w:rsidR="00506366" w:rsidRPr="008C484A" w:rsidRDefault="00A9142D" w:rsidP="003F151A">
          <w:pPr>
            <w:spacing w:before="0" w:after="0"/>
            <w:rPr>
              <w:rFonts w:ascii="Aptos" w:hAnsi="Aptos"/>
            </w:rPr>
          </w:pPr>
          <w:r w:rsidRPr="008C484A">
            <w:rPr>
              <w:rFonts w:ascii="Aptos" w:eastAsiaTheme="majorEastAsia" w:hAnsi="Aptos" w:cstheme="majorBidi"/>
              <w:b/>
              <w:sz w:val="36"/>
              <w:szCs w:val="32"/>
            </w:rPr>
            <w:t xml:space="preserve">Last updated: </w:t>
          </w:r>
          <w:r w:rsidR="006B6691">
            <w:rPr>
              <w:rFonts w:ascii="Aptos" w:eastAsiaTheme="majorEastAsia" w:hAnsi="Aptos" w:cstheme="majorBidi"/>
              <w:b/>
              <w:sz w:val="36"/>
              <w:szCs w:val="32"/>
            </w:rPr>
            <w:t>13</w:t>
          </w:r>
          <w:r w:rsidR="00506366" w:rsidRPr="008C484A">
            <w:rPr>
              <w:rFonts w:ascii="Aptos" w:eastAsiaTheme="majorEastAsia" w:hAnsi="Aptos" w:cstheme="majorBidi"/>
              <w:b/>
              <w:sz w:val="36"/>
              <w:szCs w:val="32"/>
            </w:rPr>
            <w:t>-</w:t>
          </w:r>
          <w:r w:rsidR="006B6691">
            <w:rPr>
              <w:rFonts w:ascii="Aptos" w:eastAsiaTheme="majorEastAsia" w:hAnsi="Aptos" w:cstheme="majorBidi"/>
              <w:b/>
              <w:sz w:val="36"/>
              <w:szCs w:val="32"/>
            </w:rPr>
            <w:t>Feb</w:t>
          </w:r>
          <w:r w:rsidR="00506366" w:rsidRPr="008C484A">
            <w:rPr>
              <w:rFonts w:ascii="Aptos" w:eastAsiaTheme="majorEastAsia" w:hAnsi="Aptos" w:cstheme="majorBidi"/>
              <w:b/>
              <w:sz w:val="36"/>
              <w:szCs w:val="32"/>
            </w:rPr>
            <w:t>-</w:t>
          </w:r>
          <w:r w:rsidR="00815792" w:rsidRPr="008C484A">
            <w:rPr>
              <w:rFonts w:ascii="Aptos" w:eastAsiaTheme="majorEastAsia" w:hAnsi="Aptos" w:cstheme="majorBidi"/>
              <w:b/>
              <w:sz w:val="36"/>
              <w:szCs w:val="32"/>
            </w:rPr>
            <w:t>25</w:t>
          </w:r>
        </w:p>
        <w:p w14:paraId="7EB7F3DB" w14:textId="2D59C37C" w:rsidR="00506366" w:rsidRPr="008C484A" w:rsidRDefault="005E2AA6" w:rsidP="003F151A">
          <w:pPr>
            <w:tabs>
              <w:tab w:val="left" w:pos="2370"/>
            </w:tabs>
            <w:spacing w:before="0" w:after="0"/>
            <w:rPr>
              <w:rFonts w:ascii="Aptos" w:hAnsi="Aptos"/>
            </w:rPr>
          </w:pPr>
        </w:p>
      </w:sdtContent>
    </w:sdt>
    <w:p w14:paraId="61125D62" w14:textId="67AD28E3" w:rsidR="005736EA" w:rsidRPr="008C484A" w:rsidRDefault="00052308" w:rsidP="003F151A">
      <w:pPr>
        <w:spacing w:before="0" w:after="0"/>
        <w:rPr>
          <w:rFonts w:ascii="Aptos" w:eastAsia="Calibri" w:hAnsi="Aptos" w:cs="Calibri"/>
          <w:b/>
          <w:bCs/>
          <w:color w:val="000000"/>
          <w:sz w:val="36"/>
          <w:szCs w:val="36"/>
        </w:rPr>
      </w:pPr>
      <w:r w:rsidRPr="008C484A">
        <w:rPr>
          <w:rFonts w:ascii="Aptos" w:hAnsi="Aptos"/>
          <w:noProof/>
        </w:rPr>
        <w:drawing>
          <wp:anchor distT="0" distB="0" distL="114300" distR="114300" simplePos="0" relativeHeight="251664384" behindDoc="0" locked="0" layoutInCell="1" allowOverlap="1" wp14:anchorId="721C9D29" wp14:editId="0B707ABD">
            <wp:simplePos x="0" y="0"/>
            <wp:positionH relativeFrom="margin">
              <wp:posOffset>-817245</wp:posOffset>
            </wp:positionH>
            <wp:positionV relativeFrom="margin">
              <wp:posOffset>7413848</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r w:rsidR="005736EA" w:rsidRPr="008C484A">
        <w:rPr>
          <w:rFonts w:ascii="Aptos" w:eastAsia="Calibri" w:hAnsi="Aptos" w:cs="Calibri"/>
          <w:b/>
          <w:bCs/>
          <w:color w:val="000000"/>
          <w:sz w:val="36"/>
          <w:szCs w:val="36"/>
        </w:rPr>
        <w:br w:type="page"/>
      </w:r>
    </w:p>
    <w:p w14:paraId="1EBDFFFF" w14:textId="77777777" w:rsidR="00EC4D5B" w:rsidRPr="008C484A" w:rsidRDefault="00EC4D5B" w:rsidP="00523A17">
      <w:pPr>
        <w:spacing w:before="0" w:after="0"/>
        <w:jc w:val="center"/>
        <w:rPr>
          <w:rFonts w:ascii="Aptos" w:eastAsia="Calibri" w:hAnsi="Aptos" w:cs="Arial"/>
          <w:b/>
          <w:bCs/>
          <w:sz w:val="36"/>
          <w:szCs w:val="36"/>
        </w:rPr>
      </w:pPr>
      <w:r w:rsidRPr="008C484A">
        <w:rPr>
          <w:rFonts w:ascii="Aptos" w:eastAsia="Calibri" w:hAnsi="Aptos" w:cs="Arial"/>
          <w:b/>
          <w:bCs/>
          <w:sz w:val="36"/>
          <w:szCs w:val="36"/>
        </w:rPr>
        <w:lastRenderedPageBreak/>
        <w:t>Application for a Financial Services Permission</w:t>
      </w:r>
    </w:p>
    <w:p w14:paraId="7A12AA8E" w14:textId="77777777" w:rsidR="00EC4D5B" w:rsidRPr="008C484A" w:rsidRDefault="00EC4D5B" w:rsidP="00523A17">
      <w:pPr>
        <w:spacing w:before="0" w:after="0"/>
        <w:rPr>
          <w:rFonts w:ascii="Aptos" w:eastAsia="Calibri" w:hAnsi="Aptos" w:cs="Arial"/>
          <w:b/>
          <w:bCs/>
          <w:i/>
          <w:iCs/>
          <w:sz w:val="36"/>
          <w:szCs w:val="36"/>
        </w:rPr>
      </w:pPr>
    </w:p>
    <w:p w14:paraId="39261062" w14:textId="77777777" w:rsidR="00EC4D5B" w:rsidRPr="008C484A" w:rsidRDefault="00EC4D5B" w:rsidP="00523A17">
      <w:pPr>
        <w:spacing w:before="0" w:after="0"/>
        <w:rPr>
          <w:rFonts w:ascii="Aptos" w:eastAsia="Calibri" w:hAnsi="Aptos" w:cs="Arial"/>
          <w:b/>
          <w:bCs/>
          <w:i/>
          <w:iCs/>
          <w:sz w:val="32"/>
          <w:szCs w:val="32"/>
        </w:rPr>
      </w:pPr>
      <w:r w:rsidRPr="008C484A">
        <w:rPr>
          <w:rFonts w:ascii="Aptos" w:eastAsia="Calibri" w:hAnsi="Aptos" w:cs="Arial"/>
          <w:b/>
          <w:bCs/>
          <w:i/>
          <w:iCs/>
          <w:sz w:val="32"/>
          <w:szCs w:val="32"/>
        </w:rPr>
        <w:t>Financial Services Regulatory Authority (FSRA)</w:t>
      </w:r>
    </w:p>
    <w:p w14:paraId="074368CA" w14:textId="02E8647F" w:rsidR="00EE0A83" w:rsidRPr="008C484A" w:rsidRDefault="00EC4D5B" w:rsidP="00523A17">
      <w:pPr>
        <w:spacing w:before="0" w:after="0"/>
        <w:rPr>
          <w:rFonts w:ascii="Aptos" w:eastAsia="Calibri" w:hAnsi="Aptos" w:cs="Arial"/>
          <w:b/>
          <w:bCs/>
          <w:i/>
          <w:iCs/>
          <w:sz w:val="32"/>
          <w:szCs w:val="32"/>
        </w:rPr>
      </w:pPr>
      <w:r w:rsidRPr="008C484A">
        <w:rPr>
          <w:rFonts w:ascii="Aptos" w:eastAsia="Calibri" w:hAnsi="Aptos" w:cs="Arial"/>
          <w:b/>
          <w:bCs/>
          <w:i/>
          <w:iCs/>
          <w:sz w:val="32"/>
          <w:szCs w:val="32"/>
        </w:rPr>
        <w:t>Banking Business Supplement (BBS) Form</w:t>
      </w:r>
    </w:p>
    <w:p w14:paraId="5CA2FD4D" w14:textId="77777777" w:rsidR="00523A17" w:rsidRPr="008C484A" w:rsidRDefault="00523A17" w:rsidP="00523A17">
      <w:pPr>
        <w:spacing w:before="0" w:after="0"/>
        <w:rPr>
          <w:rFonts w:ascii="Aptos" w:eastAsia="Calibri" w:hAnsi="Aptos" w:cs="Arial"/>
          <w:b/>
          <w:bCs/>
          <w:i/>
          <w:iCs/>
          <w:sz w:val="32"/>
          <w:szCs w:val="32"/>
        </w:rPr>
      </w:pPr>
    </w:p>
    <w:p w14:paraId="0CAD3641" w14:textId="77777777" w:rsidR="00523A17" w:rsidRPr="008C484A" w:rsidRDefault="00523A17" w:rsidP="00523A17">
      <w:pPr>
        <w:spacing w:before="0" w:after="0"/>
        <w:jc w:val="both"/>
        <w:rPr>
          <w:rFonts w:ascii="Aptos" w:hAnsi="Aptos"/>
        </w:rPr>
      </w:pPr>
      <w:r w:rsidRPr="008C484A">
        <w:rPr>
          <w:rFonts w:ascii="Aptos" w:hAnsi="Aptos"/>
        </w:rPr>
        <w:t>This supplement form must be submitted by Applicant</w:t>
      </w:r>
      <w:r w:rsidRPr="008C484A">
        <w:rPr>
          <w:rStyle w:val="FootnoteReference"/>
          <w:rFonts w:ascii="Aptos" w:hAnsi="Aptos"/>
        </w:rPr>
        <w:footnoteReference w:id="1"/>
      </w:r>
      <w:r w:rsidRPr="008C484A">
        <w:rPr>
          <w:rFonts w:ascii="Aptos" w:hAnsi="Aptos"/>
        </w:rPr>
        <w:t xml:space="preserve"> firms applying to conduct, in or from Abu Dhabi Global Market (ADGM), one or more of the Regulated Activities of Accepting Deposits, Providing Credit, or Managing a Profit Sharing Investment Account.</w:t>
      </w:r>
      <w:r w:rsidRPr="008C484A">
        <w:rPr>
          <w:rStyle w:val="FootnoteReference"/>
          <w:rFonts w:ascii="Aptos" w:hAnsi="Aptos"/>
        </w:rPr>
        <w:footnoteReference w:id="2"/>
      </w:r>
      <w:r w:rsidRPr="008C484A">
        <w:rPr>
          <w:rFonts w:ascii="Aptos" w:hAnsi="Aptos"/>
        </w:rPr>
        <w:t xml:space="preserve">  (For the purpose of this form, such activities are referred to as “banking business”.)  In addition to this form you</w:t>
      </w:r>
      <w:r w:rsidRPr="008C484A">
        <w:rPr>
          <w:rStyle w:val="FootnoteReference"/>
          <w:rFonts w:ascii="Aptos" w:hAnsi="Aptos"/>
        </w:rPr>
        <w:footnoteReference w:id="3"/>
      </w:r>
      <w:r w:rsidRPr="008C484A">
        <w:rPr>
          <w:rFonts w:ascii="Aptos" w:hAnsi="Aptos"/>
        </w:rPr>
        <w:t xml:space="preserve"> are required to complete the General Information – Regulated Activities (GIRA) form and any other forms as applicable for your intended activities in ADGM.</w:t>
      </w:r>
    </w:p>
    <w:p w14:paraId="6C070712" w14:textId="77777777" w:rsidR="00523A17" w:rsidRPr="008C484A" w:rsidRDefault="00523A17" w:rsidP="00523A17">
      <w:pPr>
        <w:spacing w:before="0" w:after="0"/>
        <w:jc w:val="both"/>
        <w:rPr>
          <w:rFonts w:ascii="Aptos" w:hAnsi="Aptos"/>
        </w:rPr>
      </w:pPr>
    </w:p>
    <w:p w14:paraId="64A724DD" w14:textId="77777777" w:rsidR="00523A17" w:rsidRPr="008C484A" w:rsidRDefault="00523A17" w:rsidP="00523A17">
      <w:pPr>
        <w:shd w:val="clear" w:color="auto" w:fill="FFFFFF"/>
        <w:spacing w:before="0" w:after="0"/>
        <w:jc w:val="both"/>
        <w:rPr>
          <w:rFonts w:ascii="Aptos" w:eastAsia="Times New Roman" w:hAnsi="Aptos" w:cstheme="minorHAnsi"/>
          <w:sz w:val="28"/>
          <w:szCs w:val="28"/>
        </w:rPr>
      </w:pPr>
      <w:r w:rsidRPr="008C484A">
        <w:rPr>
          <w:rFonts w:ascii="Aptos" w:eastAsia="Times New Roman" w:hAnsi="Aptos" w:cstheme="minorHAnsi"/>
        </w:rPr>
        <w:t>All fields in this form must be completed. If a question does not pertain to your intended Regulated Activities, respond to that effect in the field. If it is more appropriate to answer certain questions in a separate document, indicate as such in the field and upload it to the Supporting Documents section of this form. Avoid the use of acronyms where possible; but if you do need to use acronyms then they must be defined in the relevant section of the GIRA form.</w:t>
      </w:r>
    </w:p>
    <w:p w14:paraId="7B3E1EB4" w14:textId="77777777" w:rsidR="00523A17" w:rsidRPr="008C484A" w:rsidRDefault="00523A17" w:rsidP="00523A17">
      <w:pPr>
        <w:shd w:val="clear" w:color="auto" w:fill="FFFFFF"/>
        <w:spacing w:before="0" w:after="0"/>
        <w:jc w:val="both"/>
        <w:rPr>
          <w:rFonts w:ascii="Aptos" w:eastAsia="Times New Roman" w:hAnsi="Aptos" w:cstheme="minorHAnsi"/>
          <w:sz w:val="28"/>
          <w:szCs w:val="28"/>
        </w:rPr>
      </w:pPr>
      <w:r w:rsidRPr="008C484A">
        <w:rPr>
          <w:rFonts w:ascii="Aptos" w:eastAsia="Times New Roman" w:hAnsi="Aptos" w:cstheme="minorHAnsi"/>
        </w:rPr>
        <w:t> </w:t>
      </w:r>
    </w:p>
    <w:p w14:paraId="3F4D86FE" w14:textId="25E52C6A" w:rsidR="00815792" w:rsidRPr="008C484A" w:rsidRDefault="00523A17" w:rsidP="00523A17">
      <w:pPr>
        <w:shd w:val="clear" w:color="auto" w:fill="FFFFFF"/>
        <w:spacing w:before="0" w:after="0"/>
        <w:jc w:val="both"/>
        <w:rPr>
          <w:rFonts w:ascii="Aptos" w:eastAsia="Times New Roman" w:hAnsi="Aptos" w:cstheme="minorHAnsi"/>
          <w:sz w:val="28"/>
          <w:szCs w:val="28"/>
        </w:rPr>
      </w:pPr>
      <w:r w:rsidRPr="008C484A">
        <w:rPr>
          <w:rFonts w:ascii="Aptos" w:eastAsia="Times New Roman" w:hAnsi="Aptos" w:cstheme="minorHAnsi"/>
        </w:rPr>
        <w:t>We occasionally refer to various Rules, sections and chapters, of the FSRA Rulebook. However, these references are provided only as a guide and are not an exhaustive list of the Rules that may be applicable to your situation. It is your responsibility to research our Rulebooks for any Rules, that might be pertinent to your particular application. Additionally, at the end of this form there is a list of abbreviations used, including those for the legislative framework in ADGM and Rulebook modules.</w:t>
      </w:r>
    </w:p>
    <w:p w14:paraId="75D5CD85" w14:textId="401989C4" w:rsidR="001C386D" w:rsidRPr="008C484A" w:rsidRDefault="001C386D" w:rsidP="00827918">
      <w:pPr>
        <w:pStyle w:val="FootnoteText"/>
        <w:tabs>
          <w:tab w:val="left" w:pos="7655"/>
        </w:tabs>
        <w:ind w:right="56"/>
        <w:jc w:val="both"/>
        <w:rPr>
          <w:rFonts w:ascii="Aptos" w:hAnsi="Aptos"/>
          <w:sz w:val="22"/>
          <w:szCs w:val="22"/>
        </w:rPr>
      </w:pPr>
      <w:r w:rsidRPr="008C484A">
        <w:rPr>
          <w:rFonts w:ascii="Aptos" w:eastAsiaTheme="minorEastAsia" w:hAnsi="Aptos" w:cs="Calibri"/>
          <w:b/>
          <w:bCs/>
          <w:szCs w:val="22"/>
          <w:lang w:eastAsia="en-GB"/>
        </w:rPr>
        <w:br w:type="page"/>
      </w:r>
    </w:p>
    <w:sdt>
      <w:sdtPr>
        <w:rPr>
          <w:rFonts w:ascii="Aptos" w:eastAsia="Arial Unicode MS" w:hAnsi="Aptos" w:cs="Times New Roman"/>
          <w:i w:val="0"/>
          <w:iCs w:val="0"/>
          <w:color w:val="auto"/>
          <w:spacing w:val="0"/>
          <w:sz w:val="22"/>
          <w:szCs w:val="24"/>
          <w:bdr w:val="nil"/>
        </w:rPr>
        <w:id w:val="684781942"/>
        <w:docPartObj>
          <w:docPartGallery w:val="Table of Contents"/>
          <w:docPartUnique/>
        </w:docPartObj>
      </w:sdtPr>
      <w:sdtEndPr>
        <w:rPr>
          <w:b/>
          <w:bCs/>
          <w:noProof/>
        </w:rPr>
      </w:sdtEndPr>
      <w:sdtContent>
        <w:p w14:paraId="0136CA62" w14:textId="4574297A" w:rsidR="002C2E06" w:rsidRPr="005E2AA6" w:rsidRDefault="002C2E06">
          <w:pPr>
            <w:pStyle w:val="TOCHeading"/>
            <w:rPr>
              <w:rFonts w:ascii="Aptos" w:hAnsi="Aptos" w:cs="Arial"/>
              <w:i w:val="0"/>
              <w:iCs w:val="0"/>
              <w:color w:val="0088FF"/>
              <w:lang w:val="en-GB" w:eastAsia="en-GB"/>
            </w:rPr>
          </w:pPr>
          <w:r w:rsidRPr="005E2AA6">
            <w:rPr>
              <w:rFonts w:ascii="Aptos" w:hAnsi="Aptos" w:cs="Arial"/>
              <w:i w:val="0"/>
              <w:iCs w:val="0"/>
              <w:color w:val="0088FF"/>
              <w:lang w:val="en-GB" w:eastAsia="en-GB"/>
            </w:rPr>
            <w:t>Contents</w:t>
          </w:r>
        </w:p>
        <w:p w14:paraId="1B112144" w14:textId="669099F3" w:rsidR="0075786E" w:rsidRPr="005E2AA6" w:rsidRDefault="002C2E06" w:rsidP="0075786E">
          <w:pPr>
            <w:pStyle w:val="TOC1"/>
            <w:numPr>
              <w:ilvl w:val="0"/>
              <w:numId w:val="0"/>
            </w:numPr>
            <w:ind w:left="720"/>
            <w:rPr>
              <w:rFonts w:ascii="Aptos" w:eastAsiaTheme="minorEastAsia" w:hAnsi="Aptos" w:cstheme="minorBidi"/>
              <w:b w:val="0"/>
              <w:bCs w:val="0"/>
              <w:kern w:val="2"/>
              <w:sz w:val="24"/>
              <w:szCs w:val="24"/>
              <w:lang w:val="en-AE" w:eastAsia="en-AE"/>
              <w14:ligatures w14:val="standardContextual"/>
            </w:rPr>
          </w:pPr>
          <w:r w:rsidRPr="005E2AA6">
            <w:rPr>
              <w:rFonts w:ascii="Aptos" w:hAnsi="Aptos"/>
              <w:b w:val="0"/>
              <w:bCs w:val="0"/>
            </w:rPr>
            <w:fldChar w:fldCharType="begin"/>
          </w:r>
          <w:r w:rsidRPr="005E2AA6">
            <w:rPr>
              <w:rFonts w:ascii="Aptos" w:hAnsi="Aptos"/>
              <w:b w:val="0"/>
              <w:bCs w:val="0"/>
            </w:rPr>
            <w:instrText xml:space="preserve"> TOC \o "1-3" \h \z \u </w:instrText>
          </w:r>
          <w:r w:rsidRPr="005E2AA6">
            <w:rPr>
              <w:rFonts w:ascii="Aptos" w:hAnsi="Aptos"/>
              <w:b w:val="0"/>
              <w:bCs w:val="0"/>
            </w:rPr>
            <w:fldChar w:fldCharType="separate"/>
          </w:r>
        </w:p>
        <w:p w14:paraId="7B35FC4D" w14:textId="7D33C128" w:rsidR="0075786E" w:rsidRPr="005E2AA6" w:rsidRDefault="0075786E">
          <w:pPr>
            <w:pStyle w:val="TOC1"/>
            <w:rPr>
              <w:rFonts w:ascii="Aptos" w:eastAsiaTheme="minorEastAsia" w:hAnsi="Aptos" w:cstheme="minorBidi"/>
              <w:b w:val="0"/>
              <w:bCs w:val="0"/>
              <w:kern w:val="2"/>
              <w:sz w:val="24"/>
              <w:szCs w:val="24"/>
              <w:lang w:val="en-AE" w:eastAsia="en-AE"/>
              <w14:ligatures w14:val="standardContextual"/>
            </w:rPr>
          </w:pPr>
          <w:hyperlink w:anchor="_Toc190333306" w:history="1">
            <w:r w:rsidRPr="005E2AA6">
              <w:rPr>
                <w:rStyle w:val="Hyperlink"/>
                <w:rFonts w:ascii="Aptos" w:hAnsi="Aptos"/>
                <w:b w:val="0"/>
                <w:bCs w:val="0"/>
              </w:rPr>
              <w:t>Corporate Strategy and Business Model for Banking Business</w:t>
            </w:r>
            <w:r w:rsidRPr="005E2AA6">
              <w:rPr>
                <w:rFonts w:ascii="Aptos" w:hAnsi="Aptos"/>
                <w:b w:val="0"/>
                <w:bCs w:val="0"/>
                <w:webHidden/>
              </w:rPr>
              <w:tab/>
            </w:r>
            <w:r w:rsidRPr="005E2AA6">
              <w:rPr>
                <w:rFonts w:ascii="Aptos" w:hAnsi="Aptos"/>
                <w:b w:val="0"/>
                <w:bCs w:val="0"/>
                <w:webHidden/>
              </w:rPr>
              <w:fldChar w:fldCharType="begin"/>
            </w:r>
            <w:r w:rsidRPr="005E2AA6">
              <w:rPr>
                <w:rFonts w:ascii="Aptos" w:hAnsi="Aptos"/>
                <w:b w:val="0"/>
                <w:bCs w:val="0"/>
                <w:webHidden/>
              </w:rPr>
              <w:instrText xml:space="preserve"> PAGEREF _Toc190333306 \h </w:instrText>
            </w:r>
            <w:r w:rsidRPr="005E2AA6">
              <w:rPr>
                <w:rFonts w:ascii="Aptos" w:hAnsi="Aptos"/>
                <w:b w:val="0"/>
                <w:bCs w:val="0"/>
                <w:webHidden/>
              </w:rPr>
            </w:r>
            <w:r w:rsidRPr="005E2AA6">
              <w:rPr>
                <w:rFonts w:ascii="Aptos" w:hAnsi="Aptos"/>
                <w:b w:val="0"/>
                <w:bCs w:val="0"/>
                <w:webHidden/>
              </w:rPr>
              <w:fldChar w:fldCharType="separate"/>
            </w:r>
            <w:r w:rsidRPr="005E2AA6">
              <w:rPr>
                <w:rFonts w:ascii="Aptos" w:hAnsi="Aptos"/>
                <w:b w:val="0"/>
                <w:bCs w:val="0"/>
                <w:webHidden/>
              </w:rPr>
              <w:t>3</w:t>
            </w:r>
            <w:r w:rsidRPr="005E2AA6">
              <w:rPr>
                <w:rFonts w:ascii="Aptos" w:hAnsi="Aptos"/>
                <w:b w:val="0"/>
                <w:bCs w:val="0"/>
                <w:webHidden/>
              </w:rPr>
              <w:fldChar w:fldCharType="end"/>
            </w:r>
          </w:hyperlink>
        </w:p>
        <w:p w14:paraId="611D0491" w14:textId="0944E37A" w:rsidR="0075786E" w:rsidRPr="005E2AA6" w:rsidRDefault="0075786E">
          <w:pPr>
            <w:pStyle w:val="TOC1"/>
            <w:rPr>
              <w:rFonts w:ascii="Aptos" w:eastAsiaTheme="minorEastAsia" w:hAnsi="Aptos" w:cstheme="minorBidi"/>
              <w:b w:val="0"/>
              <w:bCs w:val="0"/>
              <w:kern w:val="2"/>
              <w:sz w:val="24"/>
              <w:szCs w:val="24"/>
              <w:lang w:val="en-AE" w:eastAsia="en-AE"/>
              <w14:ligatures w14:val="standardContextual"/>
            </w:rPr>
          </w:pPr>
          <w:hyperlink w:anchor="_Toc190333307" w:history="1">
            <w:r w:rsidRPr="005E2AA6">
              <w:rPr>
                <w:rStyle w:val="Hyperlink"/>
                <w:rFonts w:ascii="Aptos" w:hAnsi="Aptos"/>
                <w:b w:val="0"/>
                <w:bCs w:val="0"/>
              </w:rPr>
              <w:t>Risk Management</w:t>
            </w:r>
            <w:r w:rsidRPr="005E2AA6">
              <w:rPr>
                <w:rFonts w:ascii="Aptos" w:hAnsi="Aptos"/>
                <w:b w:val="0"/>
                <w:bCs w:val="0"/>
                <w:webHidden/>
              </w:rPr>
              <w:tab/>
            </w:r>
            <w:r w:rsidRPr="005E2AA6">
              <w:rPr>
                <w:rFonts w:ascii="Aptos" w:hAnsi="Aptos"/>
                <w:b w:val="0"/>
                <w:bCs w:val="0"/>
                <w:webHidden/>
              </w:rPr>
              <w:fldChar w:fldCharType="begin"/>
            </w:r>
            <w:r w:rsidRPr="005E2AA6">
              <w:rPr>
                <w:rFonts w:ascii="Aptos" w:hAnsi="Aptos"/>
                <w:b w:val="0"/>
                <w:bCs w:val="0"/>
                <w:webHidden/>
              </w:rPr>
              <w:instrText xml:space="preserve"> PAGEREF _Toc190333307 \h </w:instrText>
            </w:r>
            <w:r w:rsidRPr="005E2AA6">
              <w:rPr>
                <w:rFonts w:ascii="Aptos" w:hAnsi="Aptos"/>
                <w:b w:val="0"/>
                <w:bCs w:val="0"/>
                <w:webHidden/>
              </w:rPr>
            </w:r>
            <w:r w:rsidRPr="005E2AA6">
              <w:rPr>
                <w:rFonts w:ascii="Aptos" w:hAnsi="Aptos"/>
                <w:b w:val="0"/>
                <w:bCs w:val="0"/>
                <w:webHidden/>
              </w:rPr>
              <w:fldChar w:fldCharType="separate"/>
            </w:r>
            <w:r w:rsidRPr="005E2AA6">
              <w:rPr>
                <w:rFonts w:ascii="Aptos" w:hAnsi="Aptos"/>
                <w:b w:val="0"/>
                <w:bCs w:val="0"/>
                <w:webHidden/>
              </w:rPr>
              <w:t>6</w:t>
            </w:r>
            <w:r w:rsidRPr="005E2AA6">
              <w:rPr>
                <w:rFonts w:ascii="Aptos" w:hAnsi="Aptos"/>
                <w:b w:val="0"/>
                <w:bCs w:val="0"/>
                <w:webHidden/>
              </w:rPr>
              <w:fldChar w:fldCharType="end"/>
            </w:r>
          </w:hyperlink>
        </w:p>
        <w:p w14:paraId="31450C6A" w14:textId="49CA72A3" w:rsidR="0075786E" w:rsidRPr="005E2AA6" w:rsidRDefault="0075786E">
          <w:pPr>
            <w:pStyle w:val="TOC1"/>
            <w:rPr>
              <w:rFonts w:ascii="Aptos" w:eastAsiaTheme="minorEastAsia" w:hAnsi="Aptos" w:cstheme="minorBidi"/>
              <w:b w:val="0"/>
              <w:bCs w:val="0"/>
              <w:kern w:val="2"/>
              <w:sz w:val="24"/>
              <w:szCs w:val="24"/>
              <w:lang w:val="en-AE" w:eastAsia="en-AE"/>
              <w14:ligatures w14:val="standardContextual"/>
            </w:rPr>
          </w:pPr>
          <w:hyperlink w:anchor="_Toc190333308" w:history="1">
            <w:r w:rsidRPr="005E2AA6">
              <w:rPr>
                <w:rStyle w:val="Hyperlink"/>
                <w:rFonts w:ascii="Aptos" w:hAnsi="Aptos"/>
                <w:b w:val="0"/>
                <w:bCs w:val="0"/>
              </w:rPr>
              <w:t>Supporting Documentation</w:t>
            </w:r>
            <w:r w:rsidRPr="005E2AA6">
              <w:rPr>
                <w:rFonts w:ascii="Aptos" w:hAnsi="Aptos"/>
                <w:b w:val="0"/>
                <w:bCs w:val="0"/>
                <w:webHidden/>
              </w:rPr>
              <w:tab/>
            </w:r>
            <w:r w:rsidRPr="005E2AA6">
              <w:rPr>
                <w:rFonts w:ascii="Aptos" w:hAnsi="Aptos"/>
                <w:b w:val="0"/>
                <w:bCs w:val="0"/>
                <w:webHidden/>
              </w:rPr>
              <w:fldChar w:fldCharType="begin"/>
            </w:r>
            <w:r w:rsidRPr="005E2AA6">
              <w:rPr>
                <w:rFonts w:ascii="Aptos" w:hAnsi="Aptos"/>
                <w:b w:val="0"/>
                <w:bCs w:val="0"/>
                <w:webHidden/>
              </w:rPr>
              <w:instrText xml:space="preserve"> PAGEREF _Toc190333308 \h </w:instrText>
            </w:r>
            <w:r w:rsidRPr="005E2AA6">
              <w:rPr>
                <w:rFonts w:ascii="Aptos" w:hAnsi="Aptos"/>
                <w:b w:val="0"/>
                <w:bCs w:val="0"/>
                <w:webHidden/>
              </w:rPr>
            </w:r>
            <w:r w:rsidRPr="005E2AA6">
              <w:rPr>
                <w:rFonts w:ascii="Aptos" w:hAnsi="Aptos"/>
                <w:b w:val="0"/>
                <w:bCs w:val="0"/>
                <w:webHidden/>
              </w:rPr>
              <w:fldChar w:fldCharType="separate"/>
            </w:r>
            <w:r w:rsidRPr="005E2AA6">
              <w:rPr>
                <w:rFonts w:ascii="Aptos" w:hAnsi="Aptos"/>
                <w:b w:val="0"/>
                <w:bCs w:val="0"/>
                <w:webHidden/>
              </w:rPr>
              <w:t>10</w:t>
            </w:r>
            <w:r w:rsidRPr="005E2AA6">
              <w:rPr>
                <w:rFonts w:ascii="Aptos" w:hAnsi="Aptos"/>
                <w:b w:val="0"/>
                <w:bCs w:val="0"/>
                <w:webHidden/>
              </w:rPr>
              <w:fldChar w:fldCharType="end"/>
            </w:r>
          </w:hyperlink>
        </w:p>
        <w:p w14:paraId="40F9FAE6" w14:textId="7F6F57DA" w:rsidR="0075786E" w:rsidRPr="005E2AA6" w:rsidRDefault="0075786E">
          <w:pPr>
            <w:pStyle w:val="TOC1"/>
            <w:rPr>
              <w:rFonts w:ascii="Aptos" w:eastAsiaTheme="minorEastAsia" w:hAnsi="Aptos" w:cstheme="minorBidi"/>
              <w:b w:val="0"/>
              <w:bCs w:val="0"/>
              <w:kern w:val="2"/>
              <w:sz w:val="24"/>
              <w:szCs w:val="24"/>
              <w:lang w:val="en-AE" w:eastAsia="en-AE"/>
              <w14:ligatures w14:val="standardContextual"/>
            </w:rPr>
          </w:pPr>
          <w:hyperlink w:anchor="_Toc190333309" w:history="1">
            <w:r w:rsidRPr="005E2AA6">
              <w:rPr>
                <w:rStyle w:val="Hyperlink"/>
                <w:rFonts w:ascii="Aptos" w:hAnsi="Aptos"/>
                <w:b w:val="0"/>
                <w:bCs w:val="0"/>
              </w:rPr>
              <w:t>Declarations by the Applicant</w:t>
            </w:r>
            <w:r w:rsidRPr="005E2AA6">
              <w:rPr>
                <w:rFonts w:ascii="Aptos" w:hAnsi="Aptos"/>
                <w:b w:val="0"/>
                <w:bCs w:val="0"/>
                <w:webHidden/>
              </w:rPr>
              <w:tab/>
            </w:r>
            <w:r w:rsidRPr="005E2AA6">
              <w:rPr>
                <w:rFonts w:ascii="Aptos" w:hAnsi="Aptos"/>
                <w:b w:val="0"/>
                <w:bCs w:val="0"/>
                <w:webHidden/>
              </w:rPr>
              <w:fldChar w:fldCharType="begin"/>
            </w:r>
            <w:r w:rsidRPr="005E2AA6">
              <w:rPr>
                <w:rFonts w:ascii="Aptos" w:hAnsi="Aptos"/>
                <w:b w:val="0"/>
                <w:bCs w:val="0"/>
                <w:webHidden/>
              </w:rPr>
              <w:instrText xml:space="preserve"> PAGEREF _Toc190333309 \h </w:instrText>
            </w:r>
            <w:r w:rsidRPr="005E2AA6">
              <w:rPr>
                <w:rFonts w:ascii="Aptos" w:hAnsi="Aptos"/>
                <w:b w:val="0"/>
                <w:bCs w:val="0"/>
                <w:webHidden/>
              </w:rPr>
            </w:r>
            <w:r w:rsidRPr="005E2AA6">
              <w:rPr>
                <w:rFonts w:ascii="Aptos" w:hAnsi="Aptos"/>
                <w:b w:val="0"/>
                <w:bCs w:val="0"/>
                <w:webHidden/>
              </w:rPr>
              <w:fldChar w:fldCharType="separate"/>
            </w:r>
            <w:r w:rsidRPr="005E2AA6">
              <w:rPr>
                <w:rFonts w:ascii="Aptos" w:hAnsi="Aptos"/>
                <w:b w:val="0"/>
                <w:bCs w:val="0"/>
                <w:webHidden/>
              </w:rPr>
              <w:t>11</w:t>
            </w:r>
            <w:r w:rsidRPr="005E2AA6">
              <w:rPr>
                <w:rFonts w:ascii="Aptos" w:hAnsi="Aptos"/>
                <w:b w:val="0"/>
                <w:bCs w:val="0"/>
                <w:webHidden/>
              </w:rPr>
              <w:fldChar w:fldCharType="end"/>
            </w:r>
          </w:hyperlink>
        </w:p>
        <w:p w14:paraId="2DFEBEC9" w14:textId="511B32D4" w:rsidR="002C2E06" w:rsidRPr="0075786E" w:rsidRDefault="002C2E06">
          <w:pPr>
            <w:rPr>
              <w:rFonts w:ascii="Aptos" w:hAnsi="Aptos"/>
            </w:rPr>
          </w:pPr>
          <w:r w:rsidRPr="005E2AA6">
            <w:rPr>
              <w:rFonts w:ascii="Aptos" w:hAnsi="Aptos"/>
              <w:noProof/>
            </w:rPr>
            <w:fldChar w:fldCharType="end"/>
          </w:r>
        </w:p>
      </w:sdtContent>
    </w:sdt>
    <w:p w14:paraId="6F734CBC" w14:textId="387C9313" w:rsidR="0034556D" w:rsidRPr="0075786E" w:rsidRDefault="0034556D" w:rsidP="0034556D">
      <w:pPr>
        <w:spacing w:before="0" w:after="0"/>
        <w:rPr>
          <w:rFonts w:ascii="Aptos" w:eastAsiaTheme="minorEastAsia" w:hAnsi="Aptos" w:cs="Arial"/>
          <w:color w:val="0088FF"/>
          <w:sz w:val="36"/>
          <w:szCs w:val="36"/>
          <w:bdr w:val="none" w:sz="0" w:space="0" w:color="auto"/>
          <w:lang w:val="en-GB" w:eastAsia="en-GB"/>
        </w:rPr>
      </w:pPr>
      <w:r w:rsidRPr="0075786E">
        <w:rPr>
          <w:rFonts w:ascii="Aptos" w:hAnsi="Aptos" w:cs="Arial"/>
          <w:color w:val="0088FF"/>
          <w:sz w:val="36"/>
          <w:szCs w:val="36"/>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4"/>
        <w:gridCol w:w="7533"/>
      </w:tblGrid>
      <w:tr w:rsidR="001C386D" w:rsidRPr="008C484A" w14:paraId="45A74228" w14:textId="77777777" w:rsidTr="00F95628">
        <w:trPr>
          <w:trHeight w:val="1396"/>
        </w:trPr>
        <w:tc>
          <w:tcPr>
            <w:tcW w:w="1514" w:type="dxa"/>
            <w:shd w:val="clear" w:color="auto" w:fill="0085FF"/>
            <w:vAlign w:val="center"/>
          </w:tcPr>
          <w:p w14:paraId="4704FD4D" w14:textId="77777777" w:rsidR="001C386D" w:rsidRPr="008C484A" w:rsidRDefault="001C386D" w:rsidP="003F151A">
            <w:pPr>
              <w:spacing w:before="0" w:after="0"/>
              <w:jc w:val="center"/>
              <w:rPr>
                <w:rFonts w:ascii="Aptos" w:hAnsi="Aptos" w:cs="Calibri"/>
                <w:b/>
                <w:bCs/>
                <w:color w:val="FFFFFF"/>
                <w:sz w:val="120"/>
                <w:szCs w:val="120"/>
              </w:rPr>
            </w:pPr>
            <w:r w:rsidRPr="008C484A">
              <w:rPr>
                <w:rFonts w:ascii="Aptos" w:hAnsi="Aptos" w:cs="Calibri"/>
                <w:b/>
                <w:bCs/>
                <w:color w:val="FFFFFF"/>
                <w:sz w:val="96"/>
                <w:szCs w:val="96"/>
              </w:rPr>
              <w:lastRenderedPageBreak/>
              <w:t>1</w:t>
            </w:r>
          </w:p>
        </w:tc>
        <w:tc>
          <w:tcPr>
            <w:tcW w:w="7984" w:type="dxa"/>
            <w:shd w:val="clear" w:color="auto" w:fill="0085FF"/>
            <w:vAlign w:val="center"/>
          </w:tcPr>
          <w:p w14:paraId="257647A5" w14:textId="2F0335EF" w:rsidR="001C386D" w:rsidRPr="0034556D" w:rsidRDefault="00F626CD" w:rsidP="0034556D">
            <w:pPr>
              <w:pStyle w:val="Heading1"/>
            </w:pPr>
            <w:bookmarkStart w:id="4" w:name="bookmark0"/>
            <w:bookmarkStart w:id="5" w:name="_Toc84201761"/>
            <w:bookmarkStart w:id="6" w:name="_Toc190333306"/>
            <w:bookmarkEnd w:id="4"/>
            <w:r w:rsidRPr="0034556D">
              <w:t xml:space="preserve">Corporate </w:t>
            </w:r>
            <w:r w:rsidR="002C2E06">
              <w:t>S</w:t>
            </w:r>
            <w:r w:rsidRPr="0034556D">
              <w:t xml:space="preserve">trategy and </w:t>
            </w:r>
            <w:r w:rsidR="002C2E06">
              <w:t>B</w:t>
            </w:r>
            <w:r w:rsidRPr="0034556D">
              <w:t xml:space="preserve">usiness </w:t>
            </w:r>
            <w:r w:rsidR="002C2E06">
              <w:t>M</w:t>
            </w:r>
            <w:r w:rsidRPr="0034556D">
              <w:t>odel for Banking Business</w:t>
            </w:r>
            <w:bookmarkEnd w:id="5"/>
            <w:bookmarkEnd w:id="6"/>
          </w:p>
        </w:tc>
      </w:tr>
    </w:tbl>
    <w:p w14:paraId="3CA1E1BB" w14:textId="77777777" w:rsidR="001C386D" w:rsidRPr="008C484A" w:rsidRDefault="001C386D" w:rsidP="003F151A">
      <w:pPr>
        <w:pStyle w:val="BodyText"/>
        <w:kinsoku w:val="0"/>
        <w:overflowPunct w:val="0"/>
        <w:ind w:left="0"/>
        <w:rPr>
          <w:rFonts w:ascii="Aptos" w:eastAsia="Arial Unicode MS" w:hAnsi="Aptos"/>
          <w:sz w:val="22"/>
          <w:szCs w:val="24"/>
          <w:bdr w:val="nil"/>
          <w:lang w:val="en-US" w:eastAsia="en-US"/>
        </w:rPr>
      </w:pPr>
    </w:p>
    <w:p w14:paraId="0BDA5CE0" w14:textId="77777777" w:rsidR="001864E8" w:rsidRPr="008C484A" w:rsidRDefault="001864E8" w:rsidP="001864E8">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rPr>
          <w:rFonts w:ascii="Aptos" w:hAnsi="Aptos"/>
        </w:rPr>
      </w:pPr>
      <w:r w:rsidRPr="008C484A">
        <w:rPr>
          <w:rFonts w:ascii="Aptos" w:hAnsi="Aptos"/>
        </w:rPr>
        <w:t>Does your firm intend to Accept Deposits?</w:t>
      </w:r>
    </w:p>
    <w:tbl>
      <w:tblPr>
        <w:tblStyle w:val="TableGrid"/>
        <w:tblW w:w="8222"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222"/>
      </w:tblGrid>
      <w:tr w:rsidR="004A3A1D" w:rsidRPr="008C484A" w14:paraId="7BD806C5" w14:textId="77777777" w:rsidTr="00456E31">
        <w:tc>
          <w:tcPr>
            <w:tcW w:w="8222" w:type="dxa"/>
            <w:vAlign w:val="center"/>
          </w:tcPr>
          <w:p w14:paraId="7AFA9FF9" w14:textId="2075CBC8" w:rsidR="004A3A1D" w:rsidRPr="008C484A" w:rsidRDefault="005E2AA6" w:rsidP="00A64413">
            <w:pPr>
              <w:spacing w:before="0" w:after="0"/>
              <w:jc w:val="both"/>
              <w:rPr>
                <w:rFonts w:ascii="Aptos" w:eastAsia="Calibri" w:hAnsi="Aptos" w:cs="Arial"/>
                <w:szCs w:val="22"/>
              </w:rPr>
            </w:pPr>
            <w:sdt>
              <w:sdtPr>
                <w:rPr>
                  <w:rFonts w:ascii="Aptos" w:hAnsi="Aptos"/>
                </w:rPr>
                <w:id w:val="1057280231"/>
                <w14:checkbox>
                  <w14:checked w14:val="0"/>
                  <w14:checkedState w14:val="2612" w14:font="MS Gothic"/>
                  <w14:uncheckedState w14:val="2610" w14:font="MS Gothic"/>
                </w14:checkbox>
              </w:sdtPr>
              <w:sdtEndPr/>
              <w:sdtContent>
                <w:r w:rsidR="006B0CD4" w:rsidRPr="008C484A">
                  <w:rPr>
                    <w:rFonts w:ascii="Aptos" w:eastAsia="MS Gothic" w:hAnsi="Aptos" w:cs="Times New Roman"/>
                  </w:rPr>
                  <w:t>☐</w:t>
                </w:r>
              </w:sdtContent>
            </w:sdt>
            <w:r w:rsidR="006B0CD4" w:rsidRPr="008C484A">
              <w:rPr>
                <w:rFonts w:ascii="Aptos" w:hAnsi="Aptos" w:cs="Times New Roman"/>
              </w:rPr>
              <w:t xml:space="preserve"> Yes           </w:t>
            </w:r>
            <w:sdt>
              <w:sdtPr>
                <w:rPr>
                  <w:rFonts w:ascii="Aptos" w:hAnsi="Aptos"/>
                </w:rPr>
                <w:id w:val="-1751270775"/>
                <w14:checkbox>
                  <w14:checked w14:val="0"/>
                  <w14:checkedState w14:val="2612" w14:font="MS Gothic"/>
                  <w14:uncheckedState w14:val="2610" w14:font="MS Gothic"/>
                </w14:checkbox>
              </w:sdtPr>
              <w:sdtEndPr/>
              <w:sdtContent>
                <w:r w:rsidR="006B0CD4" w:rsidRPr="008C484A">
                  <w:rPr>
                    <w:rFonts w:ascii="Aptos" w:eastAsia="MS Gothic" w:hAnsi="Aptos" w:cs="Times New Roman"/>
                  </w:rPr>
                  <w:t>☐</w:t>
                </w:r>
              </w:sdtContent>
            </w:sdt>
            <w:r w:rsidR="006B0CD4" w:rsidRPr="008C484A">
              <w:rPr>
                <w:rFonts w:ascii="Aptos" w:hAnsi="Aptos" w:cs="Times New Roman"/>
              </w:rPr>
              <w:t xml:space="preserve"> N/A</w:t>
            </w:r>
          </w:p>
        </w:tc>
      </w:tr>
    </w:tbl>
    <w:p w14:paraId="2988A263" w14:textId="77777777" w:rsidR="004A3A1D" w:rsidRPr="008C484A" w:rsidRDefault="004A3A1D" w:rsidP="004A3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7573A824" w14:textId="77777777" w:rsidR="009C07C0" w:rsidRPr="008C484A" w:rsidRDefault="00C036C0" w:rsidP="009C07C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8C484A">
        <w:rPr>
          <w:rFonts w:ascii="Aptos" w:hAnsi="Aptos"/>
        </w:rPr>
        <w:t xml:space="preserve">Outline measures you have undertaken to ensure that you are compliant with the UAE’s Federal restrictions: Accepting Deposits from the State’s markets; Accepting Deposits in the UAE Dirham; undertaking currency Transactions or foreign-exchange Transactions involving the UAE Dirham. Describe the policies, procedures, systems, and controls in place to ensure that your firm adheres to these requirements. </w:t>
      </w:r>
    </w:p>
    <w:tbl>
      <w:tblPr>
        <w:tblStyle w:val="TableGrid"/>
        <w:tblW w:w="0" w:type="auto"/>
        <w:tblInd w:w="70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273"/>
      </w:tblGrid>
      <w:tr w:rsidR="00456E31" w:rsidRPr="008C484A" w14:paraId="039BA723" w14:textId="77777777" w:rsidTr="00AC7239">
        <w:tc>
          <w:tcPr>
            <w:tcW w:w="8273" w:type="dxa"/>
            <w:vAlign w:val="center"/>
          </w:tcPr>
          <w:p w14:paraId="382BCE71" w14:textId="77777777" w:rsidR="00456E31" w:rsidRPr="008C484A" w:rsidRDefault="00456E31" w:rsidP="005E29F5">
            <w:pPr>
              <w:spacing w:before="0" w:after="0"/>
              <w:jc w:val="both"/>
              <w:rPr>
                <w:rFonts w:ascii="Aptos" w:hAnsi="Aptos"/>
              </w:rPr>
            </w:pPr>
          </w:p>
        </w:tc>
      </w:tr>
    </w:tbl>
    <w:p w14:paraId="5F20526A" w14:textId="77777777" w:rsidR="009C07C0" w:rsidRPr="008C484A" w:rsidRDefault="009C07C0" w:rsidP="009C07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3056173E" w14:textId="58BA12E4" w:rsidR="004A3A1D" w:rsidRPr="008C484A" w:rsidRDefault="00903480" w:rsidP="009C07C0">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8C484A">
        <w:rPr>
          <w:rFonts w:ascii="Aptos" w:hAnsi="Aptos"/>
        </w:rPr>
        <w:t>Provide a description of the types of Clients (e.g. Professional, Retail, high net worth, commercial, and/or interbank funding) and also the types of deposit accounts your firm plans to offer (e.g. corporate, retail, savings, fixed term). If it is a mixture of these and other types, then also provide the distribution-mix in percentage terms.</w:t>
      </w:r>
    </w:p>
    <w:tbl>
      <w:tblPr>
        <w:tblStyle w:val="TableGrid"/>
        <w:tblW w:w="8222"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222"/>
      </w:tblGrid>
      <w:tr w:rsidR="004A3A1D" w:rsidRPr="008C484A" w14:paraId="6342704C" w14:textId="77777777" w:rsidTr="005E29F5">
        <w:tc>
          <w:tcPr>
            <w:tcW w:w="8222" w:type="dxa"/>
            <w:vAlign w:val="center"/>
          </w:tcPr>
          <w:p w14:paraId="71C665F6" w14:textId="77777777" w:rsidR="004A3A1D" w:rsidRPr="008C484A" w:rsidRDefault="004A3A1D" w:rsidP="005E29F5">
            <w:pPr>
              <w:spacing w:before="0" w:after="0"/>
              <w:ind w:left="29"/>
              <w:jc w:val="both"/>
              <w:rPr>
                <w:rFonts w:ascii="Aptos" w:eastAsia="Calibri" w:hAnsi="Aptos" w:cs="Arial"/>
                <w:szCs w:val="22"/>
                <w:lang w:val="en-GB"/>
              </w:rPr>
            </w:pPr>
          </w:p>
        </w:tc>
      </w:tr>
    </w:tbl>
    <w:p w14:paraId="06DAFD0A" w14:textId="77777777" w:rsidR="004A3A1D" w:rsidRPr="008C484A" w:rsidRDefault="004A3A1D" w:rsidP="004A3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64BB11B6" w14:textId="6E93BCD3" w:rsidR="009C07C0" w:rsidRPr="008C484A" w:rsidRDefault="009C07C0" w:rsidP="00AC7239">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9" w:hanging="709"/>
        <w:jc w:val="both"/>
        <w:rPr>
          <w:rFonts w:ascii="Aptos" w:hAnsi="Aptos"/>
        </w:rPr>
      </w:pPr>
      <w:r w:rsidRPr="008C484A">
        <w:rPr>
          <w:rFonts w:ascii="Aptos" w:hAnsi="Aptos"/>
        </w:rPr>
        <w:t>Provide details of the policies and procedures concerning arrangements to hold cash and valuables, deal with money transfers, powers of attorney, and dormant accounts.</w:t>
      </w:r>
    </w:p>
    <w:tbl>
      <w:tblPr>
        <w:tblStyle w:val="TableGrid"/>
        <w:tblW w:w="8222" w:type="dxa"/>
        <w:tblInd w:w="704"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222"/>
      </w:tblGrid>
      <w:tr w:rsidR="004A3A1D" w:rsidRPr="008C484A" w14:paraId="49BFE105" w14:textId="77777777" w:rsidTr="00AC7239">
        <w:tc>
          <w:tcPr>
            <w:tcW w:w="8222" w:type="dxa"/>
            <w:vAlign w:val="center"/>
          </w:tcPr>
          <w:p w14:paraId="5A09EC6C" w14:textId="77777777" w:rsidR="004A3A1D" w:rsidRPr="008C484A" w:rsidRDefault="004A3A1D" w:rsidP="00A64413">
            <w:pPr>
              <w:spacing w:before="0" w:after="0"/>
              <w:ind w:left="29"/>
              <w:jc w:val="both"/>
              <w:rPr>
                <w:rFonts w:ascii="Aptos" w:eastAsia="Calibri" w:hAnsi="Aptos" w:cs="Arial"/>
                <w:szCs w:val="22"/>
              </w:rPr>
            </w:pPr>
          </w:p>
        </w:tc>
      </w:tr>
    </w:tbl>
    <w:p w14:paraId="61286B55" w14:textId="77777777" w:rsidR="004A3A1D" w:rsidRPr="008C484A" w:rsidRDefault="004A3A1D" w:rsidP="004A3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4616E752" w14:textId="42468448" w:rsidR="00565425" w:rsidRPr="008C484A" w:rsidRDefault="00565425" w:rsidP="0056542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92"/>
        <w:jc w:val="both"/>
        <w:rPr>
          <w:rFonts w:ascii="Aptos" w:hAnsi="Aptos"/>
        </w:rPr>
      </w:pPr>
      <w:r w:rsidRPr="008C484A">
        <w:rPr>
          <w:rFonts w:ascii="Aptos" w:hAnsi="Aptos"/>
        </w:rPr>
        <w:t>Describe depositor protections that will be in place and details in relation to insolvency and recovery and resolution plans. For branch applications, provide confirmation that the insolvency regime in the home jurisdiction would rank ADGM depositors equally in the event of an insolvency.</w:t>
      </w:r>
      <w:r w:rsidRPr="008C484A">
        <w:rPr>
          <w:rStyle w:val="FootnoteReference"/>
          <w:rFonts w:ascii="Aptos" w:hAnsi="Aptos"/>
        </w:rPr>
        <w:footnoteReference w:id="4"/>
      </w:r>
    </w:p>
    <w:tbl>
      <w:tblPr>
        <w:tblStyle w:val="TableGrid"/>
        <w:tblW w:w="8080" w:type="dxa"/>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080"/>
      </w:tblGrid>
      <w:tr w:rsidR="004A3A1D" w:rsidRPr="008C484A" w14:paraId="1A68A4D9" w14:textId="77777777" w:rsidTr="005E29F5">
        <w:tc>
          <w:tcPr>
            <w:tcW w:w="8080" w:type="dxa"/>
            <w:vAlign w:val="center"/>
          </w:tcPr>
          <w:p w14:paraId="39BCC89B" w14:textId="77777777" w:rsidR="004A3A1D" w:rsidRPr="008C484A" w:rsidRDefault="004A3A1D" w:rsidP="005E29F5">
            <w:pPr>
              <w:spacing w:before="0" w:after="0"/>
              <w:jc w:val="both"/>
              <w:rPr>
                <w:rFonts w:ascii="Aptos" w:eastAsia="Calibri" w:hAnsi="Aptos" w:cs="Arial"/>
                <w:szCs w:val="22"/>
              </w:rPr>
            </w:pPr>
          </w:p>
        </w:tc>
      </w:tr>
    </w:tbl>
    <w:p w14:paraId="7AC3F50C" w14:textId="77777777" w:rsidR="00F11BFD" w:rsidRPr="008C484A" w:rsidRDefault="00F11BFD" w:rsidP="0056542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9"/>
        <w:jc w:val="both"/>
        <w:rPr>
          <w:rFonts w:ascii="Aptos" w:hAnsi="Aptos"/>
          <w:lang w:val="en-GB"/>
        </w:rPr>
      </w:pPr>
    </w:p>
    <w:p w14:paraId="50BD5296" w14:textId="02B93D12" w:rsidR="006B315A" w:rsidRPr="008C484A" w:rsidRDefault="006B315A" w:rsidP="006B315A">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92"/>
        <w:jc w:val="both"/>
        <w:rPr>
          <w:rFonts w:ascii="Aptos" w:hAnsi="Aptos"/>
        </w:rPr>
      </w:pPr>
      <w:bookmarkStart w:id="7" w:name="_Hlk83654655"/>
      <w:r w:rsidRPr="008C484A">
        <w:rPr>
          <w:rFonts w:ascii="Aptos" w:hAnsi="Aptos"/>
        </w:rPr>
        <w:t xml:space="preserve">Describe the operational process of how deposits will be accepted and held, given the absence of access to the UAE clearing system. </w:t>
      </w:r>
    </w:p>
    <w:bookmarkEnd w:id="7"/>
    <w:tbl>
      <w:tblPr>
        <w:tblStyle w:val="TableGrid"/>
        <w:tblW w:w="8080" w:type="dxa"/>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080"/>
      </w:tblGrid>
      <w:tr w:rsidR="00F11BFD" w:rsidRPr="008C484A" w14:paraId="0F00B191" w14:textId="77777777" w:rsidTr="005E29F5">
        <w:tc>
          <w:tcPr>
            <w:tcW w:w="8080" w:type="dxa"/>
            <w:vAlign w:val="center"/>
          </w:tcPr>
          <w:p w14:paraId="78C3EA4E" w14:textId="77777777" w:rsidR="00F11BFD" w:rsidRPr="008C484A" w:rsidRDefault="00F11BFD" w:rsidP="005E29F5">
            <w:pPr>
              <w:spacing w:before="0" w:after="0"/>
              <w:jc w:val="both"/>
              <w:rPr>
                <w:rFonts w:ascii="Aptos" w:eastAsia="Calibri" w:hAnsi="Aptos" w:cs="Arial"/>
                <w:szCs w:val="22"/>
              </w:rPr>
            </w:pPr>
          </w:p>
        </w:tc>
      </w:tr>
    </w:tbl>
    <w:p w14:paraId="6BC28F20" w14:textId="77777777" w:rsidR="007662E3" w:rsidRPr="008C484A" w:rsidRDefault="007662E3" w:rsidP="007662E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1A44C570" w14:textId="7634E45E" w:rsidR="002010B4" w:rsidRPr="008C484A" w:rsidRDefault="002010B4" w:rsidP="002010B4">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0" w:after="0"/>
        <w:ind w:hanging="792"/>
        <w:rPr>
          <w:rFonts w:ascii="Aptos" w:hAnsi="Aptos"/>
        </w:rPr>
      </w:pPr>
      <w:r w:rsidRPr="008C484A">
        <w:rPr>
          <w:rFonts w:ascii="Aptos" w:hAnsi="Aptos"/>
        </w:rPr>
        <w:t>Describe your proposed banking correspondence relationships, or other similar relationships with Financial Institutions, including in relation to the avoidance of such relationships with shell banks.</w:t>
      </w:r>
    </w:p>
    <w:tbl>
      <w:tblPr>
        <w:tblStyle w:val="TableGrid"/>
        <w:tblW w:w="8080" w:type="dxa"/>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080"/>
      </w:tblGrid>
      <w:tr w:rsidR="00F11BFD" w:rsidRPr="008C484A" w14:paraId="1F6E5343" w14:textId="77777777" w:rsidTr="00AC7239">
        <w:tc>
          <w:tcPr>
            <w:tcW w:w="8080" w:type="dxa"/>
            <w:vAlign w:val="center"/>
          </w:tcPr>
          <w:p w14:paraId="4307DB21" w14:textId="77777777" w:rsidR="00F11BFD" w:rsidRPr="008C484A" w:rsidRDefault="00F11BFD" w:rsidP="00AC7239">
            <w:pPr>
              <w:spacing w:before="0" w:after="0"/>
              <w:ind w:left="29"/>
              <w:jc w:val="both"/>
              <w:rPr>
                <w:rFonts w:ascii="Aptos" w:eastAsia="Calibri" w:hAnsi="Aptos" w:cs="Arial"/>
                <w:szCs w:val="22"/>
              </w:rPr>
            </w:pPr>
          </w:p>
        </w:tc>
      </w:tr>
    </w:tbl>
    <w:p w14:paraId="54FC5C7D" w14:textId="77777777" w:rsidR="00FA1EE5" w:rsidRPr="008C484A" w:rsidRDefault="00FA1EE5" w:rsidP="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62EC9A5E" w14:textId="3B9FFCEF" w:rsidR="00F11BFD" w:rsidRPr="008C484A" w:rsidRDefault="00FA1EE5" w:rsidP="006B0CD4">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92"/>
        <w:jc w:val="both"/>
        <w:rPr>
          <w:rFonts w:ascii="Aptos" w:hAnsi="Aptos"/>
          <w:lang w:val="en-GB"/>
        </w:rPr>
      </w:pPr>
      <w:r w:rsidRPr="008C484A">
        <w:rPr>
          <w:rFonts w:ascii="Aptos" w:hAnsi="Aptos"/>
        </w:rPr>
        <w:lastRenderedPageBreak/>
        <w:t>Describe any current arrangements or plans relating to setting up of IBAN and SWIFT code.</w:t>
      </w:r>
    </w:p>
    <w:tbl>
      <w:tblPr>
        <w:tblStyle w:val="TableGrid"/>
        <w:tblW w:w="8080" w:type="dxa"/>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080"/>
      </w:tblGrid>
      <w:tr w:rsidR="00F11BFD" w:rsidRPr="008C484A" w14:paraId="3702C982" w14:textId="77777777" w:rsidTr="00AC7239">
        <w:tc>
          <w:tcPr>
            <w:tcW w:w="8080" w:type="dxa"/>
            <w:vAlign w:val="center"/>
          </w:tcPr>
          <w:p w14:paraId="29EAFD43" w14:textId="77777777" w:rsidR="00F11BFD" w:rsidRPr="008C484A" w:rsidRDefault="00F11BFD" w:rsidP="00AC7239">
            <w:pPr>
              <w:spacing w:before="0" w:after="0"/>
              <w:jc w:val="both"/>
              <w:rPr>
                <w:rFonts w:ascii="Aptos" w:eastAsia="Calibri" w:hAnsi="Aptos" w:cs="Arial"/>
                <w:szCs w:val="22"/>
                <w:lang w:val="en-GB"/>
              </w:rPr>
            </w:pPr>
          </w:p>
        </w:tc>
      </w:tr>
    </w:tbl>
    <w:p w14:paraId="4E011DF3" w14:textId="54CAAC10" w:rsidR="005736EA" w:rsidRPr="008C484A" w:rsidRDefault="005736EA" w:rsidP="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Theme="minorEastAsia" w:hAnsi="Aptos" w:cs="Calibri"/>
          <w:sz w:val="20"/>
          <w:szCs w:val="20"/>
          <w:bdr w:val="none" w:sz="0" w:space="0" w:color="auto"/>
          <w:lang w:val="en-GB" w:eastAsia="en-GB"/>
        </w:rPr>
      </w:pPr>
    </w:p>
    <w:p w14:paraId="06C60981" w14:textId="77777777" w:rsidR="009D27F0" w:rsidRPr="008C484A" w:rsidRDefault="009D27F0" w:rsidP="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Theme="minorEastAsia" w:hAnsi="Aptos" w:cs="Calibri"/>
          <w:sz w:val="20"/>
          <w:szCs w:val="20"/>
          <w:bdr w:val="none" w:sz="0" w:space="0" w:color="auto"/>
          <w:lang w:val="en-GB" w:eastAsia="en-GB"/>
        </w:rPr>
      </w:pPr>
    </w:p>
    <w:p w14:paraId="368FFE90" w14:textId="4BC855D7" w:rsidR="006B0CD4" w:rsidRPr="008C484A" w:rsidRDefault="006B0CD4" w:rsidP="009D27F0">
      <w:pPr>
        <w:pStyle w:val="CommentText"/>
        <w:ind w:left="709"/>
        <w:rPr>
          <w:rFonts w:ascii="Aptos" w:hAnsi="Aptos"/>
          <w:b/>
          <w:bCs/>
          <w:sz w:val="22"/>
          <w:szCs w:val="22"/>
        </w:rPr>
      </w:pPr>
      <w:r w:rsidRPr="008C484A">
        <w:rPr>
          <w:rFonts w:ascii="Aptos" w:hAnsi="Aptos"/>
          <w:b/>
          <w:bCs/>
          <w:sz w:val="22"/>
          <w:szCs w:val="22"/>
        </w:rPr>
        <w:t>Providing Credit:</w:t>
      </w:r>
    </w:p>
    <w:p w14:paraId="4D259C53" w14:textId="77777777" w:rsidR="006B0CD4" w:rsidRPr="008C484A" w:rsidRDefault="006B0CD4" w:rsidP="006B0CD4">
      <w:pPr>
        <w:pStyle w:val="CommentText"/>
        <w:rPr>
          <w:rFonts w:ascii="Aptos" w:hAnsi="Aptos"/>
          <w:sz w:val="22"/>
          <w:szCs w:val="22"/>
        </w:rPr>
      </w:pPr>
    </w:p>
    <w:p w14:paraId="72392345" w14:textId="7C4D4EAE" w:rsidR="00497A0D" w:rsidRPr="008C484A" w:rsidRDefault="006B0CD4" w:rsidP="00497A0D">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hanging="792"/>
        <w:rPr>
          <w:rFonts w:ascii="Aptos" w:hAnsi="Aptos"/>
        </w:rPr>
      </w:pPr>
      <w:r w:rsidRPr="008C484A">
        <w:rPr>
          <w:rFonts w:ascii="Aptos" w:hAnsi="Aptos"/>
        </w:rPr>
        <w:t xml:space="preserve">Does your firm intend to provide credit?  </w:t>
      </w:r>
    </w:p>
    <w:tbl>
      <w:tblPr>
        <w:tblStyle w:val="TableGrid"/>
        <w:tblW w:w="0" w:type="auto"/>
        <w:tblInd w:w="79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134"/>
      </w:tblGrid>
      <w:tr w:rsidR="00497A0D" w:rsidRPr="008C484A" w14:paraId="41C22893" w14:textId="77777777" w:rsidTr="00B67174">
        <w:tc>
          <w:tcPr>
            <w:tcW w:w="8134" w:type="dxa"/>
            <w:vAlign w:val="center"/>
          </w:tcPr>
          <w:p w14:paraId="65D1EEC7" w14:textId="6060E000" w:rsidR="00497A0D" w:rsidRPr="008C484A" w:rsidRDefault="005E2AA6" w:rsidP="00B67174">
            <w:pPr>
              <w:pStyle w:val="ListParagraph"/>
              <w:spacing w:before="0" w:after="0"/>
              <w:ind w:left="0"/>
              <w:jc w:val="both"/>
              <w:rPr>
                <w:rFonts w:ascii="Aptos" w:hAnsi="Aptos"/>
              </w:rPr>
            </w:pPr>
            <w:sdt>
              <w:sdtPr>
                <w:rPr>
                  <w:rFonts w:ascii="Aptos" w:hAnsi="Aptos"/>
                </w:rPr>
                <w:id w:val="-811486005"/>
                <w14:checkbox>
                  <w14:checked w14:val="0"/>
                  <w14:checkedState w14:val="2612" w14:font="MS Gothic"/>
                  <w14:uncheckedState w14:val="2610" w14:font="MS Gothic"/>
                </w14:checkbox>
              </w:sdtPr>
              <w:sdtEndPr/>
              <w:sdtContent>
                <w:r w:rsidR="00C44A9C" w:rsidRPr="008C484A">
                  <w:rPr>
                    <w:rFonts w:ascii="Aptos" w:eastAsia="MS Gothic" w:hAnsi="Aptos" w:cs="Times New Roman"/>
                  </w:rPr>
                  <w:t>☐</w:t>
                </w:r>
              </w:sdtContent>
            </w:sdt>
            <w:r w:rsidR="00C44A9C" w:rsidRPr="008C484A">
              <w:rPr>
                <w:rFonts w:ascii="Aptos" w:hAnsi="Aptos" w:cs="Times New Roman"/>
              </w:rPr>
              <w:t xml:space="preserve"> Yes           </w:t>
            </w:r>
            <w:sdt>
              <w:sdtPr>
                <w:rPr>
                  <w:rFonts w:ascii="Aptos" w:hAnsi="Aptos"/>
                </w:rPr>
                <w:id w:val="1138293758"/>
                <w14:checkbox>
                  <w14:checked w14:val="0"/>
                  <w14:checkedState w14:val="2612" w14:font="MS Gothic"/>
                  <w14:uncheckedState w14:val="2610" w14:font="MS Gothic"/>
                </w14:checkbox>
              </w:sdtPr>
              <w:sdtEndPr/>
              <w:sdtContent>
                <w:r w:rsidR="00C44A9C" w:rsidRPr="008C484A">
                  <w:rPr>
                    <w:rFonts w:ascii="Aptos" w:eastAsia="MS Gothic" w:hAnsi="Aptos" w:cs="Times New Roman"/>
                  </w:rPr>
                  <w:t>☐</w:t>
                </w:r>
              </w:sdtContent>
            </w:sdt>
            <w:r w:rsidR="00C44A9C" w:rsidRPr="008C484A">
              <w:rPr>
                <w:rFonts w:ascii="Aptos" w:hAnsi="Aptos" w:cs="Times New Roman"/>
              </w:rPr>
              <w:t xml:space="preserve"> N/A</w:t>
            </w:r>
          </w:p>
        </w:tc>
      </w:tr>
    </w:tbl>
    <w:p w14:paraId="7BEA72B7" w14:textId="77777777" w:rsidR="006B0CD4" w:rsidRPr="008C484A" w:rsidRDefault="006B0CD4" w:rsidP="009D27F0">
      <w:pPr>
        <w:spacing w:before="0" w:after="0"/>
        <w:jc w:val="both"/>
        <w:rPr>
          <w:rFonts w:ascii="Aptos" w:hAnsi="Aptos"/>
        </w:rPr>
      </w:pPr>
    </w:p>
    <w:p w14:paraId="6C3FD076" w14:textId="77777777" w:rsidR="006B0CD4" w:rsidRPr="008C484A" w:rsidRDefault="006B0CD4" w:rsidP="007D566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Describe the procedures to ensure you do not, through an establishment maintained by you in the ADGM, Provide Credit in the UAE Dirham; or undertake currency Transactions or foreign-exchange Transactions involving the UAE Dirham.</w:t>
      </w:r>
    </w:p>
    <w:tbl>
      <w:tblPr>
        <w:tblStyle w:val="TableGrid"/>
        <w:tblW w:w="8080" w:type="dxa"/>
        <w:tblInd w:w="841"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080"/>
      </w:tblGrid>
      <w:tr w:rsidR="006B0CD4" w:rsidRPr="008C484A" w14:paraId="4C2FFA6D" w14:textId="77777777" w:rsidTr="007D5665">
        <w:trPr>
          <w:trHeight w:val="330"/>
        </w:trPr>
        <w:tc>
          <w:tcPr>
            <w:tcW w:w="80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72D33FA" w14:textId="77777777" w:rsidR="006B0CD4" w:rsidRPr="008C484A" w:rsidRDefault="006B0CD4" w:rsidP="007D5665">
            <w:pPr>
              <w:spacing w:before="0" w:after="0"/>
              <w:jc w:val="both"/>
              <w:rPr>
                <w:rFonts w:ascii="Aptos" w:hAnsi="Aptos"/>
              </w:rPr>
            </w:pPr>
          </w:p>
        </w:tc>
      </w:tr>
    </w:tbl>
    <w:p w14:paraId="67A7040F" w14:textId="77777777" w:rsidR="006B0CD4" w:rsidRPr="008C484A" w:rsidRDefault="006B0CD4" w:rsidP="007D5665">
      <w:pPr>
        <w:spacing w:before="0" w:after="0"/>
        <w:jc w:val="both"/>
        <w:rPr>
          <w:rFonts w:ascii="Aptos" w:hAnsi="Aptos"/>
        </w:rPr>
      </w:pPr>
    </w:p>
    <w:p w14:paraId="0D5392D6" w14:textId="77777777" w:rsidR="006B0CD4" w:rsidRPr="008C484A" w:rsidRDefault="006B0CD4" w:rsidP="007D566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Provide a description of the range of business anticipated. What are the terms your firm will be providing credit under and to whom?</w:t>
      </w:r>
    </w:p>
    <w:tbl>
      <w:tblPr>
        <w:tblStyle w:val="TableGrid"/>
        <w:tblW w:w="8080" w:type="dxa"/>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ayout w:type="fixed"/>
        <w:tblLook w:val="04A0" w:firstRow="1" w:lastRow="0" w:firstColumn="1" w:lastColumn="0" w:noHBand="0" w:noVBand="1"/>
      </w:tblPr>
      <w:tblGrid>
        <w:gridCol w:w="8080"/>
      </w:tblGrid>
      <w:tr w:rsidR="006B0CD4" w:rsidRPr="008C484A" w14:paraId="384EB9E3" w14:textId="77777777" w:rsidTr="007D5665">
        <w:trPr>
          <w:trHeight w:val="314"/>
        </w:trPr>
        <w:tc>
          <w:tcPr>
            <w:tcW w:w="8080" w:type="dxa"/>
            <w:vAlign w:val="center"/>
          </w:tcPr>
          <w:p w14:paraId="5A34D7FC" w14:textId="77777777" w:rsidR="006B0CD4" w:rsidRPr="008C484A" w:rsidRDefault="006B0CD4" w:rsidP="007D5665">
            <w:pPr>
              <w:spacing w:before="0" w:after="0"/>
              <w:jc w:val="both"/>
              <w:rPr>
                <w:rFonts w:ascii="Aptos" w:hAnsi="Aptos"/>
              </w:rPr>
            </w:pPr>
          </w:p>
        </w:tc>
      </w:tr>
    </w:tbl>
    <w:p w14:paraId="3F3DFD0D" w14:textId="77777777" w:rsidR="006B0CD4" w:rsidRPr="008C484A" w:rsidRDefault="006B0CD4" w:rsidP="007D5665">
      <w:pPr>
        <w:spacing w:before="0" w:after="0"/>
        <w:jc w:val="both"/>
        <w:rPr>
          <w:rFonts w:ascii="Aptos" w:hAnsi="Aptos"/>
        </w:rPr>
      </w:pPr>
    </w:p>
    <w:p w14:paraId="4821AF6B" w14:textId="77777777" w:rsidR="006B0CD4" w:rsidRPr="008C484A" w:rsidRDefault="006B0CD4" w:rsidP="007D5665">
      <w:pPr>
        <w:pStyle w:val="ListParagraph"/>
        <w:numPr>
          <w:ilvl w:val="1"/>
          <w:numId w:val="21"/>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Detail the arrangements for ensuring that Credit is provided only to Professional Clients, Market Counterparties, or, where it is provided for business purposes, to Retail Clients that are Undertakings.</w:t>
      </w:r>
      <w:r w:rsidRPr="008C484A">
        <w:rPr>
          <w:rStyle w:val="FootnoteReference"/>
          <w:rFonts w:ascii="Aptos" w:hAnsi="Aptos"/>
        </w:rPr>
        <w:footnoteReference w:id="5"/>
      </w:r>
    </w:p>
    <w:tbl>
      <w:tblPr>
        <w:tblStyle w:val="TableGrid"/>
        <w:tblW w:w="8080" w:type="dxa"/>
        <w:tblInd w:w="841"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080"/>
      </w:tblGrid>
      <w:tr w:rsidR="006B0CD4" w:rsidRPr="008C484A" w14:paraId="4F397FE7" w14:textId="77777777" w:rsidTr="007D5665">
        <w:trPr>
          <w:trHeight w:val="331"/>
        </w:trPr>
        <w:tc>
          <w:tcPr>
            <w:tcW w:w="80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F537197" w14:textId="77777777" w:rsidR="006B0CD4" w:rsidRPr="008C484A" w:rsidRDefault="006B0CD4" w:rsidP="007D5665">
            <w:pPr>
              <w:tabs>
                <w:tab w:val="left" w:pos="1008"/>
              </w:tabs>
              <w:spacing w:before="0" w:after="0"/>
              <w:jc w:val="both"/>
              <w:rPr>
                <w:rFonts w:ascii="Aptos" w:hAnsi="Aptos"/>
              </w:rPr>
            </w:pPr>
          </w:p>
        </w:tc>
      </w:tr>
    </w:tbl>
    <w:p w14:paraId="6BEC96C9" w14:textId="77777777" w:rsidR="006B0CD4" w:rsidRPr="008C484A" w:rsidRDefault="006B0CD4" w:rsidP="007D5665">
      <w:pPr>
        <w:pStyle w:val="ListParagraph"/>
        <w:spacing w:before="0" w:after="0"/>
        <w:jc w:val="both"/>
        <w:rPr>
          <w:rFonts w:ascii="Aptos" w:hAnsi="Aptos"/>
        </w:rPr>
      </w:pPr>
    </w:p>
    <w:p w14:paraId="6F5092A8" w14:textId="556FD9EE" w:rsidR="006B0CD4" w:rsidRPr="008C484A" w:rsidRDefault="006B0CD4" w:rsidP="007D5665">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before="0" w:after="0"/>
        <w:ind w:left="851" w:hanging="851"/>
        <w:jc w:val="both"/>
        <w:rPr>
          <w:rFonts w:ascii="Aptos" w:hAnsi="Aptos"/>
        </w:rPr>
      </w:pPr>
      <w:r w:rsidRPr="008C484A">
        <w:rPr>
          <w:rFonts w:ascii="Aptos" w:hAnsi="Aptos"/>
        </w:rPr>
        <w:t>Will your firm seek to issue credit cards and/or pre-paid cards to its clients?  If so, what sort of credit facilities are envisaged? For example, secured/unsecured loans; overdrafts; letters of guarantees/letters of credit; project finance, etc.?</w:t>
      </w:r>
    </w:p>
    <w:tbl>
      <w:tblPr>
        <w:tblStyle w:val="TableGrid"/>
        <w:tblW w:w="8080" w:type="dxa"/>
        <w:tblInd w:w="84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080"/>
      </w:tblGrid>
      <w:tr w:rsidR="007D5665" w:rsidRPr="008C484A" w14:paraId="1F5DEF62" w14:textId="77777777" w:rsidTr="00035BF2">
        <w:tc>
          <w:tcPr>
            <w:tcW w:w="8080" w:type="dxa"/>
            <w:vAlign w:val="center"/>
          </w:tcPr>
          <w:p w14:paraId="60BBCABF" w14:textId="5AAD8DA2" w:rsidR="007D5665" w:rsidRPr="008C484A" w:rsidRDefault="005E2AA6" w:rsidP="007D5665">
            <w:pPr>
              <w:spacing w:before="0" w:after="0"/>
              <w:jc w:val="both"/>
              <w:rPr>
                <w:rFonts w:ascii="Aptos" w:hAnsi="Aptos"/>
              </w:rPr>
            </w:pPr>
            <w:sdt>
              <w:sdtPr>
                <w:rPr>
                  <w:rFonts w:ascii="Aptos" w:hAnsi="Aptos"/>
                </w:rPr>
                <w:id w:val="77955390"/>
                <w14:checkbox>
                  <w14:checked w14:val="0"/>
                  <w14:checkedState w14:val="2612" w14:font="MS Gothic"/>
                  <w14:uncheckedState w14:val="2610" w14:font="MS Gothic"/>
                </w14:checkbox>
              </w:sdtPr>
              <w:sdtEndPr/>
              <w:sdtContent>
                <w:r w:rsidR="00041ED7" w:rsidRPr="008C484A">
                  <w:rPr>
                    <w:rFonts w:ascii="Aptos" w:eastAsia="MS Gothic" w:hAnsi="Aptos"/>
                  </w:rPr>
                  <w:t>☐</w:t>
                </w:r>
              </w:sdtContent>
            </w:sdt>
            <w:r w:rsidR="00041ED7" w:rsidRPr="008C484A">
              <w:rPr>
                <w:rFonts w:ascii="Aptos" w:hAnsi="Aptos" w:cs="Times New Roman"/>
              </w:rPr>
              <w:t xml:space="preserve"> Yes           </w:t>
            </w:r>
            <w:sdt>
              <w:sdtPr>
                <w:rPr>
                  <w:rFonts w:ascii="Aptos" w:hAnsi="Aptos"/>
                </w:rPr>
                <w:id w:val="1659574203"/>
                <w14:checkbox>
                  <w14:checked w14:val="0"/>
                  <w14:checkedState w14:val="2612" w14:font="MS Gothic"/>
                  <w14:uncheckedState w14:val="2610" w14:font="MS Gothic"/>
                </w14:checkbox>
              </w:sdtPr>
              <w:sdtEndPr/>
              <w:sdtContent>
                <w:r w:rsidR="00041ED7" w:rsidRPr="008C484A">
                  <w:rPr>
                    <w:rFonts w:ascii="Aptos" w:eastAsia="MS Gothic" w:hAnsi="Aptos" w:cs="Times New Roman"/>
                  </w:rPr>
                  <w:t>☐</w:t>
                </w:r>
              </w:sdtContent>
            </w:sdt>
            <w:r w:rsidR="00041ED7" w:rsidRPr="008C484A">
              <w:rPr>
                <w:rFonts w:ascii="Aptos" w:hAnsi="Aptos" w:cs="Times New Roman"/>
              </w:rPr>
              <w:t xml:space="preserve"> No</w:t>
            </w:r>
          </w:p>
        </w:tc>
      </w:tr>
    </w:tbl>
    <w:p w14:paraId="01172495" w14:textId="77777777" w:rsidR="006B0CD4" w:rsidRPr="008C484A" w:rsidRDefault="006B0CD4" w:rsidP="00035BF2">
      <w:pPr>
        <w:pStyle w:val="ListParagraph"/>
        <w:spacing w:before="0" w:after="0"/>
        <w:jc w:val="both"/>
        <w:rPr>
          <w:rFonts w:ascii="Aptos" w:hAnsi="Aptos"/>
        </w:rPr>
      </w:pPr>
    </w:p>
    <w:p w14:paraId="6FE30AD1" w14:textId="77777777" w:rsidR="006B0CD4" w:rsidRPr="008C484A" w:rsidRDefault="006B0CD4" w:rsidP="00035BF2">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20" w:hanging="720"/>
        <w:jc w:val="both"/>
        <w:rPr>
          <w:rFonts w:ascii="Aptos" w:hAnsi="Aptos"/>
        </w:rPr>
      </w:pPr>
      <w:r w:rsidRPr="008C484A">
        <w:rPr>
          <w:rFonts w:ascii="Aptos" w:hAnsi="Aptos"/>
        </w:rPr>
        <w:t>Will your firm seek to issue mortgages to its clients? If so what security and collateral arrangements do you intend to have in place?</w:t>
      </w:r>
    </w:p>
    <w:p w14:paraId="4BDAC985" w14:textId="0B0CEBE0" w:rsidR="00B67174" w:rsidRPr="008C484A" w:rsidRDefault="005E2AA6" w:rsidP="00035BF2">
      <w:pPr>
        <w:pBdr>
          <w:top w:val="single" w:sz="4" w:space="1" w:color="BFBFBF" w:themeColor="background1" w:themeShade="BF"/>
          <w:left w:val="single" w:sz="4" w:space="0" w:color="BFBFBF" w:themeColor="background1" w:themeShade="BF"/>
          <w:bottom w:val="single" w:sz="4" w:space="1" w:color="BFBFBF" w:themeColor="background1" w:themeShade="BF"/>
          <w:right w:val="single" w:sz="4" w:space="0" w:color="BFBFBF" w:themeColor="background1" w:themeShade="BF"/>
          <w:between w:val="single" w:sz="4" w:space="1" w:color="BFBFBF" w:themeColor="background1" w:themeShade="BF"/>
          <w:bar w:val="single" w:sz="4" w:color="BFBFBF" w:themeColor="background1" w:themeShade="BF"/>
        </w:pBdr>
        <w:spacing w:before="0" w:after="0"/>
        <w:ind w:left="851" w:right="56"/>
        <w:jc w:val="both"/>
        <w:rPr>
          <w:rFonts w:ascii="Aptos" w:eastAsia="Calibri" w:hAnsi="Aptos" w:cs="Arial"/>
          <w:szCs w:val="22"/>
        </w:rPr>
      </w:pPr>
      <w:sdt>
        <w:sdtPr>
          <w:rPr>
            <w:rFonts w:ascii="Aptos" w:hAnsi="Aptos"/>
          </w:rPr>
          <w:id w:val="388535330"/>
          <w14:checkbox>
            <w14:checked w14:val="0"/>
            <w14:checkedState w14:val="2612" w14:font="MS Gothic"/>
            <w14:uncheckedState w14:val="2610" w14:font="MS Gothic"/>
          </w14:checkbox>
        </w:sdtPr>
        <w:sdtEndPr/>
        <w:sdtContent>
          <w:r w:rsidR="00C44A9C" w:rsidRPr="008C484A">
            <w:rPr>
              <w:rFonts w:ascii="Aptos" w:eastAsia="MS Gothic" w:hAnsi="Aptos"/>
            </w:rPr>
            <w:t>☐</w:t>
          </w:r>
        </w:sdtContent>
      </w:sdt>
      <w:r w:rsidR="00B67174" w:rsidRPr="008C484A">
        <w:rPr>
          <w:rFonts w:ascii="Aptos" w:hAnsi="Aptos"/>
        </w:rPr>
        <w:t xml:space="preserve"> Yes           </w:t>
      </w:r>
      <w:sdt>
        <w:sdtPr>
          <w:rPr>
            <w:rFonts w:ascii="Aptos" w:eastAsiaTheme="minorEastAsia" w:hAnsi="Aptos"/>
            <w:bdr w:val="none" w:sz="0" w:space="0" w:color="auto"/>
          </w:rPr>
          <w:id w:val="1282691523"/>
          <w14:checkbox>
            <w14:checked w14:val="0"/>
            <w14:checkedState w14:val="2612" w14:font="MS Gothic"/>
            <w14:uncheckedState w14:val="2610" w14:font="MS Gothic"/>
          </w14:checkbox>
        </w:sdtPr>
        <w:sdtEndPr/>
        <w:sdtContent>
          <w:r w:rsidR="00B67174" w:rsidRPr="008C484A">
            <w:rPr>
              <w:rFonts w:ascii="Aptos" w:eastAsia="MS Gothic" w:hAnsi="Aptos"/>
            </w:rPr>
            <w:t>☐</w:t>
          </w:r>
        </w:sdtContent>
      </w:sdt>
      <w:r w:rsidR="00B67174" w:rsidRPr="008C484A">
        <w:rPr>
          <w:rFonts w:ascii="Aptos" w:hAnsi="Aptos"/>
        </w:rPr>
        <w:t xml:space="preserve"> N/A</w:t>
      </w:r>
    </w:p>
    <w:p w14:paraId="27505E83" w14:textId="77777777" w:rsidR="006B0CD4" w:rsidRPr="008C484A" w:rsidRDefault="006B0CD4" w:rsidP="006B0CD4">
      <w:pPr>
        <w:spacing w:before="0" w:after="0"/>
        <w:rPr>
          <w:rFonts w:ascii="Aptos" w:hAnsi="Aptos"/>
        </w:rPr>
      </w:pPr>
    </w:p>
    <w:p w14:paraId="51468841" w14:textId="5DED818A" w:rsidR="006B0CD4" w:rsidRPr="008C484A" w:rsidRDefault="006B0CD4" w:rsidP="00035BF2">
      <w:pPr>
        <w:pStyle w:val="ListParagraph"/>
        <w:numPr>
          <w:ilvl w:val="1"/>
          <w:numId w:val="24"/>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Describe in detail what procedures will be put in place for dealing with letters of credit</w:t>
      </w:r>
      <w:r w:rsidR="00035BF2" w:rsidRPr="008C484A">
        <w:rPr>
          <w:rFonts w:ascii="Aptos" w:hAnsi="Aptos"/>
        </w:rPr>
        <w:t xml:space="preserve"> </w:t>
      </w:r>
      <w:r w:rsidRPr="008C484A">
        <w:rPr>
          <w:rFonts w:ascii="Aptos" w:hAnsi="Aptos"/>
        </w:rPr>
        <w:t>or letters of</w:t>
      </w:r>
      <w:r w:rsidR="00035BF2" w:rsidRPr="008C484A">
        <w:rPr>
          <w:rFonts w:ascii="Aptos" w:hAnsi="Aptos"/>
        </w:rPr>
        <w:t xml:space="preserve"> </w:t>
      </w:r>
      <w:r w:rsidRPr="008C484A">
        <w:rPr>
          <w:rFonts w:ascii="Aptos" w:hAnsi="Aptos"/>
        </w:rPr>
        <w:t>guarantee in relation to trade finance (if applicable).</w:t>
      </w:r>
    </w:p>
    <w:tbl>
      <w:tblPr>
        <w:tblStyle w:val="TableGrid"/>
        <w:tblpPr w:leftFromText="180" w:rightFromText="180" w:vertAnchor="text" w:horzAnchor="margin" w:tblpXSpec="right" w:tblpY="86"/>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062"/>
      </w:tblGrid>
      <w:tr w:rsidR="006B0CD4" w:rsidRPr="008C484A" w14:paraId="261E86FB" w14:textId="77777777" w:rsidTr="00035BF2">
        <w:tc>
          <w:tcPr>
            <w:tcW w:w="8062" w:type="dxa"/>
            <w:vAlign w:val="center"/>
          </w:tcPr>
          <w:p w14:paraId="19E5F617" w14:textId="77777777" w:rsidR="006B0CD4" w:rsidRPr="008C484A" w:rsidRDefault="006B0CD4" w:rsidP="00035BF2">
            <w:pPr>
              <w:spacing w:before="0" w:after="0"/>
              <w:jc w:val="both"/>
              <w:rPr>
                <w:rFonts w:ascii="Aptos" w:hAnsi="Aptos"/>
              </w:rPr>
            </w:pPr>
          </w:p>
        </w:tc>
      </w:tr>
    </w:tbl>
    <w:p w14:paraId="7C2D0E9E" w14:textId="77777777" w:rsidR="006B0CD4" w:rsidRPr="008C484A" w:rsidRDefault="006B0CD4" w:rsidP="006B0CD4">
      <w:pPr>
        <w:spacing w:before="0" w:after="0"/>
        <w:rPr>
          <w:rFonts w:ascii="Aptos" w:hAnsi="Aptos"/>
        </w:rPr>
      </w:pPr>
    </w:p>
    <w:p w14:paraId="6796AF85" w14:textId="77777777" w:rsidR="006B0CD4" w:rsidRPr="008C484A" w:rsidRDefault="006B0CD4" w:rsidP="006B0CD4">
      <w:pPr>
        <w:spacing w:before="0" w:after="0"/>
        <w:rPr>
          <w:rFonts w:ascii="Aptos" w:hAnsi="Aptos"/>
        </w:rPr>
      </w:pPr>
    </w:p>
    <w:p w14:paraId="5E52AB3D" w14:textId="77777777" w:rsidR="00FC522B" w:rsidRPr="008C484A" w:rsidRDefault="00FC522B" w:rsidP="006B0CD4">
      <w:pPr>
        <w:pStyle w:val="CommentText"/>
        <w:ind w:left="720" w:hanging="720"/>
        <w:rPr>
          <w:rFonts w:ascii="Aptos" w:hAnsi="Aptos"/>
          <w:b/>
          <w:bCs/>
          <w:sz w:val="22"/>
          <w:szCs w:val="22"/>
        </w:rPr>
      </w:pPr>
    </w:p>
    <w:p w14:paraId="0F3FD129" w14:textId="7EC8E0FB" w:rsidR="006B0CD4" w:rsidRPr="008C484A" w:rsidRDefault="006B0CD4" w:rsidP="00D661E0">
      <w:pPr>
        <w:pStyle w:val="CommentText"/>
        <w:ind w:left="720" w:hanging="11"/>
        <w:rPr>
          <w:rFonts w:ascii="Aptos" w:hAnsi="Aptos"/>
          <w:b/>
          <w:bCs/>
        </w:rPr>
      </w:pPr>
      <w:r w:rsidRPr="008C484A">
        <w:rPr>
          <w:rFonts w:ascii="Aptos" w:hAnsi="Aptos"/>
          <w:b/>
          <w:bCs/>
          <w:sz w:val="22"/>
          <w:szCs w:val="22"/>
        </w:rPr>
        <w:t>Information Technology/Systems:</w:t>
      </w:r>
    </w:p>
    <w:p w14:paraId="7926ADCF" w14:textId="77777777" w:rsidR="00467B93" w:rsidRPr="008C484A" w:rsidRDefault="00467B93" w:rsidP="00467B93">
      <w:pPr>
        <w:pStyle w:val="CommentText"/>
        <w:ind w:left="720" w:hanging="720"/>
        <w:rPr>
          <w:rFonts w:ascii="Aptos" w:hAnsi="Aptos"/>
          <w:b/>
          <w:bCs/>
        </w:rPr>
      </w:pPr>
    </w:p>
    <w:p w14:paraId="1E47CED0" w14:textId="77777777" w:rsidR="006B0CD4" w:rsidRPr="008C484A" w:rsidRDefault="006B0CD4" w:rsidP="00467B93">
      <w:pPr>
        <w:pStyle w:val="CommentText"/>
        <w:ind w:left="851" w:hanging="851"/>
        <w:jc w:val="both"/>
        <w:rPr>
          <w:rFonts w:ascii="Aptos" w:hAnsi="Aptos"/>
          <w:b/>
          <w:bCs/>
          <w:sz w:val="22"/>
          <w:szCs w:val="22"/>
        </w:rPr>
      </w:pPr>
      <w:r w:rsidRPr="008C484A">
        <w:rPr>
          <w:rFonts w:ascii="Aptos" w:hAnsi="Aptos"/>
          <w:sz w:val="22"/>
          <w:szCs w:val="22"/>
        </w:rPr>
        <w:lastRenderedPageBreak/>
        <w:t xml:space="preserve">1.16 </w:t>
      </w:r>
      <w:r w:rsidRPr="008C484A">
        <w:rPr>
          <w:rFonts w:ascii="Aptos" w:hAnsi="Aptos"/>
          <w:sz w:val="22"/>
          <w:szCs w:val="22"/>
        </w:rPr>
        <w:tab/>
        <w:t>Describe the systems you will put in place to facilitate transmission, clearing, and payment arrangements.</w:t>
      </w:r>
    </w:p>
    <w:tbl>
      <w:tblPr>
        <w:tblStyle w:val="TableGrid"/>
        <w:tblW w:w="0" w:type="auto"/>
        <w:tblInd w:w="841"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126"/>
      </w:tblGrid>
      <w:tr w:rsidR="006B0CD4" w:rsidRPr="008C484A" w14:paraId="7C6EC5AF" w14:textId="77777777" w:rsidTr="00D661E0">
        <w:tc>
          <w:tcPr>
            <w:tcW w:w="8126" w:type="dxa"/>
            <w:vAlign w:val="center"/>
          </w:tcPr>
          <w:p w14:paraId="43D5CEE3" w14:textId="77777777" w:rsidR="006B0CD4" w:rsidRPr="008C484A" w:rsidRDefault="006B0CD4" w:rsidP="00D661E0">
            <w:pPr>
              <w:spacing w:before="0" w:after="0"/>
              <w:jc w:val="both"/>
              <w:rPr>
                <w:rFonts w:ascii="Aptos" w:hAnsi="Aptos"/>
              </w:rPr>
            </w:pPr>
          </w:p>
        </w:tc>
      </w:tr>
    </w:tbl>
    <w:p w14:paraId="3FDFAAE6" w14:textId="77777777" w:rsidR="006B0CD4" w:rsidRPr="008C484A" w:rsidRDefault="006B0CD4" w:rsidP="006B0CD4">
      <w:pPr>
        <w:spacing w:before="0" w:after="0"/>
        <w:rPr>
          <w:rFonts w:ascii="Aptos" w:hAnsi="Aptos"/>
        </w:rPr>
      </w:pPr>
    </w:p>
    <w:p w14:paraId="02AC1FE9" w14:textId="77777777" w:rsidR="006B0CD4" w:rsidRPr="008C484A" w:rsidRDefault="006B0CD4" w:rsidP="00D661E0">
      <w:pPr>
        <w:spacing w:before="0" w:after="0"/>
        <w:ind w:left="851"/>
        <w:rPr>
          <w:rFonts w:ascii="Aptos" w:hAnsi="Aptos"/>
          <w:b/>
          <w:bCs/>
        </w:rPr>
      </w:pPr>
      <w:r w:rsidRPr="008C484A">
        <w:rPr>
          <w:rFonts w:ascii="Aptos" w:hAnsi="Aptos"/>
          <w:b/>
          <w:bCs/>
        </w:rPr>
        <w:t>Procedures:</w:t>
      </w:r>
    </w:p>
    <w:p w14:paraId="2050E5C5" w14:textId="77777777" w:rsidR="006B0CD4" w:rsidRPr="008C484A" w:rsidRDefault="006B0CD4" w:rsidP="006B0CD4">
      <w:pPr>
        <w:spacing w:before="0" w:after="0"/>
        <w:ind w:left="720" w:hanging="720"/>
        <w:rPr>
          <w:rFonts w:ascii="Aptos" w:hAnsi="Aptos"/>
        </w:rPr>
      </w:pPr>
    </w:p>
    <w:p w14:paraId="5A8B6BEB" w14:textId="77777777" w:rsidR="006B0CD4" w:rsidRPr="008C484A" w:rsidRDefault="006B0CD4" w:rsidP="00D661E0">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 xml:space="preserve">Describe the process undertaken in determining your correspondent banking relationships. </w:t>
      </w:r>
    </w:p>
    <w:tbl>
      <w:tblPr>
        <w:tblStyle w:val="TableGrid"/>
        <w:tblpPr w:leftFromText="180" w:rightFromText="180" w:vertAnchor="text" w:horzAnchor="margin" w:tblpXSpec="right" w:tblpY="53"/>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090"/>
      </w:tblGrid>
      <w:tr w:rsidR="006B0CD4" w:rsidRPr="008C484A" w14:paraId="781CBE12" w14:textId="77777777" w:rsidTr="00D661E0">
        <w:tc>
          <w:tcPr>
            <w:tcW w:w="8090" w:type="dxa"/>
            <w:vAlign w:val="center"/>
          </w:tcPr>
          <w:p w14:paraId="31B7ED70" w14:textId="77777777" w:rsidR="006B0CD4" w:rsidRPr="008C484A" w:rsidRDefault="006B0CD4" w:rsidP="00D661E0">
            <w:pPr>
              <w:tabs>
                <w:tab w:val="left" w:pos="3192"/>
              </w:tabs>
              <w:spacing w:before="0" w:after="0"/>
              <w:jc w:val="both"/>
              <w:rPr>
                <w:rFonts w:ascii="Aptos" w:hAnsi="Aptos"/>
              </w:rPr>
            </w:pPr>
          </w:p>
        </w:tc>
      </w:tr>
    </w:tbl>
    <w:p w14:paraId="01B4B752" w14:textId="77777777" w:rsidR="006B0CD4" w:rsidRPr="008C484A" w:rsidRDefault="006B0CD4" w:rsidP="006B0CD4">
      <w:pPr>
        <w:spacing w:before="0" w:after="0"/>
        <w:rPr>
          <w:rFonts w:ascii="Aptos" w:hAnsi="Aptos"/>
        </w:rPr>
      </w:pPr>
    </w:p>
    <w:p w14:paraId="0CE98528" w14:textId="77777777" w:rsidR="006B0CD4" w:rsidRPr="008C484A" w:rsidRDefault="006B0CD4" w:rsidP="006B0CD4">
      <w:pPr>
        <w:pStyle w:val="ListParagraph"/>
        <w:spacing w:before="0" w:after="0"/>
        <w:rPr>
          <w:rFonts w:ascii="Aptos" w:hAnsi="Aptos"/>
        </w:rPr>
      </w:pPr>
    </w:p>
    <w:p w14:paraId="75A60421" w14:textId="77777777" w:rsidR="006B0CD4" w:rsidRPr="008C484A" w:rsidRDefault="006B0CD4" w:rsidP="00D0445B">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Explain what measures have been taken to ensure the firm does not enter into such relationships with a Shell Bank, and what appropriate measures have been taken to ensure that it does not enter into, or continue a corresponding banking relationship with, a bank which is known to permit its accounts to be used by Shell Banks.</w:t>
      </w:r>
      <w:r w:rsidRPr="008C484A">
        <w:rPr>
          <w:rStyle w:val="FootnoteReference"/>
          <w:rFonts w:ascii="Aptos" w:hAnsi="Aptos"/>
        </w:rPr>
        <w:footnoteReference w:id="6"/>
      </w:r>
    </w:p>
    <w:tbl>
      <w:tblPr>
        <w:tblStyle w:val="TableGrid"/>
        <w:tblpPr w:leftFromText="180" w:rightFromText="180" w:vertAnchor="text" w:horzAnchor="margin" w:tblpXSpec="right" w:tblpY="53"/>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082"/>
      </w:tblGrid>
      <w:tr w:rsidR="006B0CD4" w:rsidRPr="008C484A" w14:paraId="0775B43E" w14:textId="77777777" w:rsidTr="00D661E0">
        <w:tc>
          <w:tcPr>
            <w:tcW w:w="8082" w:type="dxa"/>
            <w:vAlign w:val="center"/>
          </w:tcPr>
          <w:p w14:paraId="7CF96A73" w14:textId="77777777" w:rsidR="006B0CD4" w:rsidRPr="008C484A" w:rsidRDefault="006B0CD4" w:rsidP="00D661E0">
            <w:pPr>
              <w:tabs>
                <w:tab w:val="left" w:pos="2232"/>
              </w:tabs>
              <w:spacing w:before="0" w:after="0"/>
              <w:jc w:val="both"/>
              <w:rPr>
                <w:rFonts w:ascii="Aptos" w:hAnsi="Aptos"/>
              </w:rPr>
            </w:pPr>
          </w:p>
        </w:tc>
      </w:tr>
    </w:tbl>
    <w:p w14:paraId="499068BE" w14:textId="77777777" w:rsidR="006B0CD4" w:rsidRPr="008C484A" w:rsidRDefault="006B0CD4" w:rsidP="006B0CD4">
      <w:pPr>
        <w:spacing w:before="0" w:after="0"/>
        <w:rPr>
          <w:rFonts w:ascii="Aptos" w:hAnsi="Aptos"/>
        </w:rPr>
      </w:pPr>
    </w:p>
    <w:p w14:paraId="440F2008" w14:textId="77777777" w:rsidR="006B0CD4" w:rsidRPr="008C484A" w:rsidRDefault="006B0CD4" w:rsidP="006B0CD4">
      <w:pPr>
        <w:spacing w:before="0" w:after="0"/>
        <w:ind w:right="353"/>
        <w:rPr>
          <w:rFonts w:ascii="Aptos" w:hAnsi="Aptos" w:cs="Arial"/>
        </w:rPr>
      </w:pPr>
    </w:p>
    <w:p w14:paraId="134CB909" w14:textId="77777777" w:rsidR="006B0CD4" w:rsidRPr="008C484A" w:rsidRDefault="006B0CD4" w:rsidP="00D0445B">
      <w:pPr>
        <w:pStyle w:val="ListParagraph"/>
        <w:numPr>
          <w:ilvl w:val="1"/>
          <w:numId w:val="25"/>
        </w:numPr>
        <w:pBdr>
          <w:top w:val="none" w:sz="0" w:space="0" w:color="auto"/>
          <w:left w:val="none" w:sz="0" w:space="0" w:color="auto"/>
          <w:bottom w:val="none" w:sz="0" w:space="0" w:color="auto"/>
          <w:right w:val="none" w:sz="0" w:space="0" w:color="auto"/>
          <w:between w:val="none" w:sz="0" w:space="0" w:color="auto"/>
          <w:bar w:val="none" w:sz="0" w:color="auto"/>
        </w:pBdr>
        <w:spacing w:before="0" w:after="0"/>
        <w:ind w:left="851" w:hanging="851"/>
        <w:jc w:val="both"/>
        <w:rPr>
          <w:rFonts w:ascii="Aptos" w:hAnsi="Aptos"/>
        </w:rPr>
      </w:pPr>
      <w:r w:rsidRPr="008C484A">
        <w:rPr>
          <w:rFonts w:ascii="Aptos" w:hAnsi="Aptos"/>
        </w:rPr>
        <w:t>Will you be managing a Profit-Sharing Investment Account? Describe what policies and procedures will be adopted to safeguard the firm’s physical assets and those of its customers, if you are planning on Providing Custody or Arranging Custody of assets.</w:t>
      </w:r>
    </w:p>
    <w:tbl>
      <w:tblPr>
        <w:tblStyle w:val="TableGrid"/>
        <w:tblpPr w:leftFromText="180" w:rightFromText="180" w:vertAnchor="text" w:horzAnchor="margin" w:tblpXSpec="right" w:tblpY="53"/>
        <w:tblW w:w="0" w:type="auto"/>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062"/>
      </w:tblGrid>
      <w:tr w:rsidR="006B0CD4" w:rsidRPr="008C484A" w14:paraId="5B2E07E8" w14:textId="77777777" w:rsidTr="00D661E0">
        <w:tc>
          <w:tcPr>
            <w:tcW w:w="8062" w:type="dxa"/>
            <w:vAlign w:val="center"/>
          </w:tcPr>
          <w:p w14:paraId="016357DA" w14:textId="3A6A7AFB" w:rsidR="006B0CD4" w:rsidRPr="008C484A" w:rsidRDefault="005E2AA6" w:rsidP="00D661E0">
            <w:pPr>
              <w:spacing w:before="0" w:after="0"/>
              <w:rPr>
                <w:rFonts w:ascii="Aptos" w:hAnsi="Aptos" w:cs="Times New Roman"/>
              </w:rPr>
            </w:pPr>
            <w:sdt>
              <w:sdtPr>
                <w:rPr>
                  <w:rFonts w:ascii="Aptos" w:eastAsia="MS Gothic" w:hAnsi="Aptos"/>
                </w:rPr>
                <w:id w:val="1221018674"/>
                <w14:checkbox>
                  <w14:checked w14:val="0"/>
                  <w14:checkedState w14:val="2612" w14:font="MS Gothic"/>
                  <w14:uncheckedState w14:val="2610" w14:font="MS Gothic"/>
                </w14:checkbox>
              </w:sdtPr>
              <w:sdtEndPr/>
              <w:sdtContent>
                <w:r w:rsidR="006B0CD4" w:rsidRPr="008C484A">
                  <w:rPr>
                    <w:rFonts w:ascii="Aptos" w:eastAsia="MS Gothic" w:hAnsi="Aptos" w:cs="Times New Roman"/>
                  </w:rPr>
                  <w:t>☐</w:t>
                </w:r>
              </w:sdtContent>
            </w:sdt>
            <w:r w:rsidR="00D661E0" w:rsidRPr="008C484A">
              <w:rPr>
                <w:rFonts w:ascii="Aptos" w:eastAsia="MS Gothic" w:hAnsi="Aptos" w:cs="Times New Roman"/>
              </w:rPr>
              <w:t xml:space="preserve"> </w:t>
            </w:r>
            <w:r w:rsidR="006B0CD4" w:rsidRPr="008C484A">
              <w:rPr>
                <w:rFonts w:ascii="Aptos" w:hAnsi="Aptos" w:cs="Times New Roman"/>
              </w:rPr>
              <w:t xml:space="preserve">Yes           </w:t>
            </w:r>
            <w:sdt>
              <w:sdtPr>
                <w:rPr>
                  <w:rFonts w:ascii="Aptos" w:hAnsi="Aptos" w:cs="Segoe UI Symbol"/>
                </w:rPr>
                <w:id w:val="1948965353"/>
                <w14:checkbox>
                  <w14:checked w14:val="0"/>
                  <w14:checkedState w14:val="2612" w14:font="MS Gothic"/>
                  <w14:uncheckedState w14:val="2610" w14:font="MS Gothic"/>
                </w14:checkbox>
              </w:sdtPr>
              <w:sdtEndPr/>
              <w:sdtContent>
                <w:r w:rsidR="006B0CD4" w:rsidRPr="008C484A">
                  <w:rPr>
                    <w:rFonts w:ascii="Aptos" w:hAnsi="Aptos" w:cs="Segoe UI Symbol"/>
                  </w:rPr>
                  <w:t>☐</w:t>
                </w:r>
              </w:sdtContent>
            </w:sdt>
            <w:r w:rsidR="006B0CD4" w:rsidRPr="008C484A">
              <w:rPr>
                <w:rFonts w:ascii="Aptos" w:hAnsi="Aptos" w:cs="Times New Roman"/>
              </w:rPr>
              <w:t xml:space="preserve"> No</w:t>
            </w:r>
          </w:p>
        </w:tc>
      </w:tr>
    </w:tbl>
    <w:p w14:paraId="0FF23497" w14:textId="77777777" w:rsidR="006B0CD4" w:rsidRPr="008C484A" w:rsidRDefault="006B0CD4" w:rsidP="006B0CD4">
      <w:pPr>
        <w:spacing w:before="0" w:after="0"/>
        <w:ind w:right="353"/>
        <w:rPr>
          <w:rFonts w:ascii="Aptos" w:hAnsi="Aptos" w:cs="Arial"/>
        </w:rPr>
      </w:pPr>
    </w:p>
    <w:p w14:paraId="59D8339C" w14:textId="77777777" w:rsidR="006B0CD4" w:rsidRPr="008C484A" w:rsidRDefault="006B0CD4" w:rsidP="006B0CD4">
      <w:pPr>
        <w:jc w:val="both"/>
        <w:rPr>
          <w:rFonts w:ascii="Aptos" w:hAnsi="Aptos"/>
        </w:rPr>
      </w:pPr>
    </w:p>
    <w:p w14:paraId="15034C7B" w14:textId="507279AC" w:rsidR="001C386D" w:rsidRPr="008C484A" w:rsidRDefault="009D7A7B" w:rsidP="009D7A7B">
      <w:pPr>
        <w:spacing w:before="0" w:after="0"/>
        <w:rPr>
          <w:rFonts w:ascii="Aptos" w:eastAsiaTheme="minorEastAsia" w:hAnsi="Aptos" w:cs="Calibri"/>
          <w:sz w:val="20"/>
          <w:szCs w:val="20"/>
          <w:bdr w:val="none" w:sz="0" w:space="0" w:color="auto"/>
          <w:lang w:val="en-GB" w:eastAsia="en-GB"/>
        </w:rPr>
      </w:pPr>
      <w:r w:rsidRPr="008C484A">
        <w:rPr>
          <w:rFonts w:ascii="Aptos" w:eastAsiaTheme="minorEastAsia" w:hAnsi="Aptos" w:cs="Calibri"/>
          <w:sz w:val="20"/>
          <w:szCs w:val="20"/>
          <w:bdr w:val="none" w:sz="0" w:space="0" w:color="auto"/>
          <w:lang w:val="en-GB" w:eastAsia="en-GB"/>
        </w:rPr>
        <w:br w:type="page"/>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507"/>
      </w:tblGrid>
      <w:tr w:rsidR="001C386D" w:rsidRPr="008C484A" w14:paraId="1C80BD4A" w14:textId="77777777" w:rsidTr="00FB1B22">
        <w:trPr>
          <w:trHeight w:val="1396"/>
        </w:trPr>
        <w:tc>
          <w:tcPr>
            <w:tcW w:w="1424" w:type="dxa"/>
            <w:shd w:val="clear" w:color="auto" w:fill="0085FF"/>
            <w:vAlign w:val="center"/>
          </w:tcPr>
          <w:p w14:paraId="1110892B" w14:textId="77777777" w:rsidR="001C386D" w:rsidRPr="008C484A" w:rsidRDefault="001C386D" w:rsidP="003F151A">
            <w:pPr>
              <w:spacing w:before="0" w:after="0"/>
              <w:jc w:val="center"/>
              <w:rPr>
                <w:rFonts w:ascii="Aptos" w:hAnsi="Aptos" w:cs="Calibri"/>
                <w:b/>
                <w:bCs/>
                <w:color w:val="FFFFFF"/>
                <w:sz w:val="120"/>
                <w:szCs w:val="120"/>
              </w:rPr>
            </w:pPr>
            <w:r w:rsidRPr="008C484A">
              <w:rPr>
                <w:rFonts w:ascii="Aptos" w:hAnsi="Aptos" w:cs="Calibri"/>
                <w:b/>
                <w:bCs/>
                <w:color w:val="FFFFFF"/>
                <w:sz w:val="96"/>
                <w:szCs w:val="96"/>
              </w:rPr>
              <w:lastRenderedPageBreak/>
              <w:t>2</w:t>
            </w:r>
          </w:p>
        </w:tc>
        <w:tc>
          <w:tcPr>
            <w:tcW w:w="7507" w:type="dxa"/>
            <w:shd w:val="clear" w:color="auto" w:fill="0085FF"/>
            <w:vAlign w:val="center"/>
          </w:tcPr>
          <w:p w14:paraId="426AF689" w14:textId="3821397B" w:rsidR="001C386D" w:rsidRPr="008C484A" w:rsidRDefault="005E1971" w:rsidP="0034556D">
            <w:pPr>
              <w:pStyle w:val="Heading1"/>
              <w:rPr>
                <w:color w:val="000000"/>
              </w:rPr>
            </w:pPr>
            <w:bookmarkStart w:id="8" w:name="bookmark1"/>
            <w:bookmarkStart w:id="9" w:name="_Toc84201762"/>
            <w:bookmarkStart w:id="10" w:name="_Toc190333307"/>
            <w:bookmarkEnd w:id="8"/>
            <w:r w:rsidRPr="008C484A">
              <w:t>Risk Management</w:t>
            </w:r>
            <w:bookmarkEnd w:id="9"/>
            <w:bookmarkEnd w:id="10"/>
          </w:p>
        </w:tc>
      </w:tr>
    </w:tbl>
    <w:p w14:paraId="11EA795B" w14:textId="77777777" w:rsidR="001C386D" w:rsidRPr="008C484A" w:rsidRDefault="001C386D" w:rsidP="003F151A">
      <w:pPr>
        <w:spacing w:before="0" w:after="0"/>
        <w:rPr>
          <w:rFonts w:ascii="Aptos" w:eastAsia="Calibri" w:hAnsi="Aptos" w:cs="Calibri"/>
        </w:rPr>
      </w:pPr>
    </w:p>
    <w:p w14:paraId="11DB968F" w14:textId="77777777" w:rsidR="00571C87" w:rsidRPr="008C484A" w:rsidRDefault="00571C87" w:rsidP="00034D71">
      <w:pPr>
        <w:spacing w:before="0" w:after="0"/>
        <w:ind w:left="709"/>
        <w:contextualSpacing/>
        <w:rPr>
          <w:rFonts w:ascii="Aptos" w:hAnsi="Aptos"/>
          <w:b/>
          <w:bCs/>
          <w:szCs w:val="22"/>
        </w:rPr>
      </w:pPr>
      <w:r w:rsidRPr="008C484A">
        <w:rPr>
          <w:rFonts w:ascii="Aptos" w:hAnsi="Aptos"/>
          <w:b/>
          <w:bCs/>
          <w:szCs w:val="22"/>
        </w:rPr>
        <w:t>Credit Facilities:</w:t>
      </w:r>
    </w:p>
    <w:p w14:paraId="302B9CE1" w14:textId="77777777" w:rsidR="00571C87" w:rsidRPr="008C484A" w:rsidRDefault="00571C87" w:rsidP="004C0E2A">
      <w:pPr>
        <w:spacing w:before="0" w:after="0"/>
        <w:contextualSpacing/>
        <w:rPr>
          <w:rFonts w:ascii="Aptos" w:hAnsi="Aptos"/>
          <w:szCs w:val="22"/>
        </w:rPr>
      </w:pPr>
    </w:p>
    <w:p w14:paraId="142E2EAB" w14:textId="77777777" w:rsidR="00571C87" w:rsidRPr="008C484A" w:rsidRDefault="00571C87" w:rsidP="00FB1B22">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the process by which all loans and facilities will be identified, assessed, reviewed, approved, and reported before granting any Credit Facility.  Provide a process map setting out the credit review and approval process.</w:t>
      </w:r>
    </w:p>
    <w:tbl>
      <w:tblPr>
        <w:tblStyle w:val="TableGrid"/>
        <w:tblW w:w="0" w:type="auto"/>
        <w:tblInd w:w="704"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Layout w:type="fixed"/>
        <w:tblLook w:val="04A0" w:firstRow="1" w:lastRow="0" w:firstColumn="1" w:lastColumn="0" w:noHBand="0" w:noVBand="1"/>
      </w:tblPr>
      <w:tblGrid>
        <w:gridCol w:w="8217"/>
      </w:tblGrid>
      <w:tr w:rsidR="00571C87" w:rsidRPr="008C484A" w14:paraId="6E48D9D5" w14:textId="77777777" w:rsidTr="00034D71">
        <w:tc>
          <w:tcPr>
            <w:tcW w:w="8217" w:type="dxa"/>
            <w:vAlign w:val="center"/>
          </w:tcPr>
          <w:p w14:paraId="4AC1222C" w14:textId="77777777" w:rsidR="00571C87" w:rsidRPr="008C484A" w:rsidRDefault="00571C87" w:rsidP="00034D71">
            <w:pPr>
              <w:spacing w:before="0" w:after="0"/>
              <w:contextualSpacing/>
              <w:jc w:val="both"/>
              <w:rPr>
                <w:rFonts w:ascii="Aptos" w:hAnsi="Aptos"/>
                <w:szCs w:val="22"/>
              </w:rPr>
            </w:pPr>
          </w:p>
        </w:tc>
      </w:tr>
    </w:tbl>
    <w:p w14:paraId="7BD9B723" w14:textId="77777777" w:rsidR="00571C87" w:rsidRPr="008C484A" w:rsidRDefault="00571C87" w:rsidP="004C0E2A">
      <w:pPr>
        <w:spacing w:before="0" w:after="0"/>
        <w:contextualSpacing/>
        <w:rPr>
          <w:rFonts w:ascii="Aptos" w:hAnsi="Aptos"/>
          <w:szCs w:val="22"/>
        </w:rPr>
      </w:pPr>
    </w:p>
    <w:p w14:paraId="6A53B62B" w14:textId="77777777" w:rsidR="00571C87" w:rsidRPr="008C484A" w:rsidRDefault="00571C87" w:rsidP="00034D71">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 xml:space="preserve">What processes, policies, and reports are in place for ongoing monitoring and management of the Credit Risk and sector exposures in your loan and investment portfolios?  </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656B36B9" w14:textId="77777777" w:rsidTr="00034D71">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8808496" w14:textId="77777777" w:rsidR="00571C87" w:rsidRPr="008C484A" w:rsidRDefault="00571C87" w:rsidP="00034D71">
            <w:pPr>
              <w:spacing w:before="0" w:after="0"/>
              <w:contextualSpacing/>
              <w:jc w:val="both"/>
              <w:rPr>
                <w:rFonts w:ascii="Aptos" w:hAnsi="Aptos"/>
                <w:szCs w:val="22"/>
              </w:rPr>
            </w:pPr>
          </w:p>
        </w:tc>
      </w:tr>
    </w:tbl>
    <w:p w14:paraId="5D1F34F1" w14:textId="77777777" w:rsidR="00571C87" w:rsidRPr="008C484A" w:rsidRDefault="00571C87" w:rsidP="004C0E2A">
      <w:pPr>
        <w:spacing w:before="0" w:after="0"/>
        <w:contextualSpacing/>
        <w:rPr>
          <w:rFonts w:ascii="Aptos" w:hAnsi="Aptos"/>
          <w:szCs w:val="22"/>
        </w:rPr>
      </w:pPr>
    </w:p>
    <w:p w14:paraId="113EE44F" w14:textId="77777777" w:rsidR="00571C87" w:rsidRPr="008C484A" w:rsidRDefault="00571C87" w:rsidP="00034D71">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how your firm’s credit decisions will be made. If you have a credit policy attach a copy of your firm’s credit-policy terms of reference</w:t>
      </w:r>
      <w:r w:rsidRPr="008C484A">
        <w:rPr>
          <w:rStyle w:val="FootnoteReference"/>
          <w:rFonts w:ascii="Aptos" w:hAnsi="Aptos"/>
          <w:szCs w:val="22"/>
        </w:rPr>
        <w:footnoteReference w:id="7"/>
      </w:r>
      <w:r w:rsidRPr="008C484A">
        <w:rPr>
          <w:rFonts w:ascii="Aptos" w:hAnsi="Aptos"/>
          <w:szCs w:val="22"/>
        </w:rPr>
        <w:t>. Please ensure you have included a credit risk management policy and terms of reference for any credit-related committees within the Supporting Documentation section of the General Information for Regulated Activities form.</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2E7EDB61" w14:textId="77777777" w:rsidTr="00034D71">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4C96D9C" w14:textId="77777777" w:rsidR="00571C87" w:rsidRPr="008C484A" w:rsidRDefault="00571C87" w:rsidP="00034D71">
            <w:pPr>
              <w:spacing w:before="0" w:after="0"/>
              <w:contextualSpacing/>
              <w:jc w:val="both"/>
              <w:rPr>
                <w:rFonts w:ascii="Aptos" w:hAnsi="Aptos"/>
                <w:szCs w:val="22"/>
              </w:rPr>
            </w:pPr>
          </w:p>
        </w:tc>
      </w:tr>
    </w:tbl>
    <w:p w14:paraId="53B2ECAE" w14:textId="77777777" w:rsidR="00571C87" w:rsidRPr="008C484A" w:rsidRDefault="00571C87" w:rsidP="004C0E2A">
      <w:pPr>
        <w:spacing w:before="0" w:after="0"/>
        <w:contextualSpacing/>
        <w:rPr>
          <w:rFonts w:ascii="Aptos" w:hAnsi="Aptos"/>
          <w:i/>
          <w:iCs/>
          <w:szCs w:val="22"/>
        </w:rPr>
      </w:pPr>
    </w:p>
    <w:p w14:paraId="122EC441" w14:textId="77777777" w:rsidR="00571C87" w:rsidRPr="008C484A" w:rsidRDefault="00571C87" w:rsidP="004C0E2A">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how management will identify, monitor, manage, and report Concentration Risk, Large Exposures, general exposures,</w:t>
      </w:r>
      <w:r w:rsidRPr="008C484A">
        <w:rPr>
          <w:rStyle w:val="FootnoteReference"/>
          <w:rFonts w:ascii="Aptos" w:hAnsi="Aptos"/>
          <w:szCs w:val="22"/>
        </w:rPr>
        <w:footnoteReference w:id="8"/>
      </w:r>
      <w:r w:rsidRPr="008C484A">
        <w:rPr>
          <w:rFonts w:ascii="Aptos" w:hAnsi="Aptos"/>
          <w:szCs w:val="22"/>
        </w:rPr>
        <w:t xml:space="preserve"> and country exposures within your portfolio of loans and Investments.</w:t>
      </w:r>
      <w:r w:rsidRPr="008C484A">
        <w:rPr>
          <w:rStyle w:val="FootnoteReference"/>
          <w:rFonts w:ascii="Aptos" w:hAnsi="Aptos"/>
          <w:szCs w:val="22"/>
        </w:rPr>
        <w:footnoteReference w:id="9"/>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4ED10764" w14:textId="77777777" w:rsidTr="00BA04E4">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72B9A73" w14:textId="77777777" w:rsidR="00571C87" w:rsidRPr="008C484A" w:rsidRDefault="00571C87" w:rsidP="00BA04E4">
            <w:pPr>
              <w:spacing w:before="0" w:after="0"/>
              <w:contextualSpacing/>
              <w:rPr>
                <w:rFonts w:ascii="Aptos" w:hAnsi="Aptos"/>
                <w:szCs w:val="22"/>
              </w:rPr>
            </w:pPr>
          </w:p>
        </w:tc>
      </w:tr>
    </w:tbl>
    <w:p w14:paraId="44156A75" w14:textId="77777777" w:rsidR="00571C87" w:rsidRPr="008C484A" w:rsidRDefault="00571C87" w:rsidP="004C0E2A">
      <w:pPr>
        <w:spacing w:before="0" w:after="0"/>
        <w:contextualSpacing/>
        <w:rPr>
          <w:rFonts w:ascii="Aptos" w:hAnsi="Aptos"/>
          <w:szCs w:val="22"/>
        </w:rPr>
      </w:pPr>
    </w:p>
    <w:p w14:paraId="04A1F043" w14:textId="77777777" w:rsidR="00571C87" w:rsidRPr="008C484A" w:rsidRDefault="00571C87" w:rsidP="004C0E2A">
      <w:pPr>
        <w:spacing w:before="0" w:after="0"/>
        <w:contextualSpacing/>
        <w:rPr>
          <w:rFonts w:ascii="Aptos" w:hAnsi="Aptos"/>
          <w:b/>
          <w:bCs/>
          <w:szCs w:val="22"/>
        </w:rPr>
      </w:pPr>
      <w:r w:rsidRPr="008C484A">
        <w:rPr>
          <w:rFonts w:ascii="Aptos" w:hAnsi="Aptos"/>
          <w:b/>
          <w:bCs/>
          <w:szCs w:val="22"/>
        </w:rPr>
        <w:br w:type="page"/>
      </w:r>
    </w:p>
    <w:p w14:paraId="538AE114" w14:textId="77777777" w:rsidR="00571C87" w:rsidRPr="008C484A" w:rsidRDefault="00571C87" w:rsidP="000267E6">
      <w:pPr>
        <w:spacing w:before="0" w:after="0"/>
        <w:ind w:left="709"/>
        <w:contextualSpacing/>
        <w:rPr>
          <w:rFonts w:ascii="Aptos" w:hAnsi="Aptos"/>
          <w:b/>
          <w:bCs/>
          <w:szCs w:val="22"/>
        </w:rPr>
      </w:pPr>
      <w:r w:rsidRPr="008C484A">
        <w:rPr>
          <w:rFonts w:ascii="Aptos" w:hAnsi="Aptos"/>
          <w:b/>
          <w:bCs/>
          <w:szCs w:val="22"/>
        </w:rPr>
        <w:lastRenderedPageBreak/>
        <w:t>Provisioning:</w:t>
      </w:r>
    </w:p>
    <w:p w14:paraId="11E99296" w14:textId="77777777" w:rsidR="00571C87" w:rsidRPr="008C484A" w:rsidRDefault="00571C87" w:rsidP="004C0E2A">
      <w:pPr>
        <w:spacing w:before="0" w:after="0"/>
        <w:contextualSpacing/>
        <w:jc w:val="both"/>
        <w:rPr>
          <w:rFonts w:ascii="Aptos" w:hAnsi="Aptos"/>
          <w:szCs w:val="22"/>
        </w:rPr>
      </w:pPr>
    </w:p>
    <w:p w14:paraId="48A9418F" w14:textId="77777777" w:rsidR="00571C87" w:rsidRPr="008C484A" w:rsidRDefault="00571C87" w:rsidP="000267E6">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the processes for identifying, reporting, and managing problem assets, as well as how you will evaluate the adequacy of provisions to cover impairment of assets.  In this description, explain your processes for writing-off bad assets, including the processes for reporting to the relevant committee and the authority levels for write-offs.</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0E40889A" w14:textId="77777777" w:rsidTr="000267E6">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44E637" w14:textId="77777777" w:rsidR="00571C87" w:rsidRPr="008C484A" w:rsidRDefault="00571C87" w:rsidP="000267E6">
            <w:pPr>
              <w:spacing w:before="0" w:after="0"/>
              <w:contextualSpacing/>
              <w:jc w:val="both"/>
              <w:rPr>
                <w:rFonts w:ascii="Aptos" w:hAnsi="Aptos"/>
                <w:szCs w:val="22"/>
              </w:rPr>
            </w:pPr>
          </w:p>
        </w:tc>
      </w:tr>
    </w:tbl>
    <w:p w14:paraId="5CC52D66" w14:textId="77777777" w:rsidR="00571C87" w:rsidRPr="008C484A" w:rsidRDefault="00571C87" w:rsidP="000267E6">
      <w:pPr>
        <w:spacing w:before="0" w:after="0"/>
        <w:contextualSpacing/>
        <w:jc w:val="both"/>
        <w:rPr>
          <w:rFonts w:ascii="Aptos" w:hAnsi="Aptos"/>
          <w:szCs w:val="22"/>
        </w:rPr>
      </w:pPr>
    </w:p>
    <w:p w14:paraId="136B7767" w14:textId="77777777" w:rsidR="00571C87" w:rsidRPr="008C484A" w:rsidRDefault="00571C87" w:rsidP="000267E6">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 xml:space="preserve">How often will your provisioning policy be reviewed?  </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000B133D"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CD059A0" w14:textId="77777777" w:rsidR="00571C87" w:rsidRPr="008C484A" w:rsidRDefault="00571C87" w:rsidP="000267E6">
            <w:pPr>
              <w:spacing w:before="0" w:after="0"/>
              <w:contextualSpacing/>
              <w:jc w:val="both"/>
              <w:rPr>
                <w:rFonts w:ascii="Aptos" w:hAnsi="Aptos"/>
                <w:szCs w:val="22"/>
              </w:rPr>
            </w:pPr>
          </w:p>
        </w:tc>
      </w:tr>
    </w:tbl>
    <w:p w14:paraId="43EDC2E8" w14:textId="77777777" w:rsidR="00571C87" w:rsidRPr="008C484A" w:rsidRDefault="00571C87" w:rsidP="000267E6">
      <w:pPr>
        <w:pStyle w:val="ListParagraph"/>
        <w:spacing w:before="0" w:after="0"/>
        <w:jc w:val="both"/>
        <w:rPr>
          <w:rFonts w:ascii="Aptos" w:hAnsi="Aptos"/>
          <w:szCs w:val="22"/>
        </w:rPr>
      </w:pPr>
    </w:p>
    <w:p w14:paraId="135B1D85" w14:textId="77777777" w:rsidR="00571C87" w:rsidRPr="008C484A" w:rsidRDefault="00571C87" w:rsidP="000267E6">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 xml:space="preserve">What type of management reports will be employed and to whom will they be circulated?  </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692350CD"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883343" w14:textId="77777777" w:rsidR="00571C87" w:rsidRPr="008C484A" w:rsidRDefault="00571C87" w:rsidP="000267E6">
            <w:pPr>
              <w:spacing w:before="0" w:after="0"/>
              <w:contextualSpacing/>
              <w:jc w:val="both"/>
              <w:rPr>
                <w:rFonts w:ascii="Aptos" w:hAnsi="Aptos"/>
                <w:szCs w:val="22"/>
              </w:rPr>
            </w:pPr>
          </w:p>
        </w:tc>
      </w:tr>
    </w:tbl>
    <w:p w14:paraId="0ADFC2E9" w14:textId="77777777" w:rsidR="00571C87" w:rsidRPr="008C484A" w:rsidRDefault="00571C87" w:rsidP="000267E6">
      <w:pPr>
        <w:spacing w:before="0" w:after="0"/>
        <w:contextualSpacing/>
        <w:jc w:val="both"/>
        <w:rPr>
          <w:rFonts w:ascii="Aptos" w:hAnsi="Aptos"/>
          <w:szCs w:val="22"/>
        </w:rPr>
      </w:pPr>
    </w:p>
    <w:p w14:paraId="4545107A" w14:textId="77777777" w:rsidR="00571C87" w:rsidRPr="008C484A" w:rsidRDefault="00571C87" w:rsidP="000267E6">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What is the decision-making process for ensuring the adequacy of specific provisions?</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14:paraId="65F62F5D"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595FC21" w14:textId="77777777" w:rsidR="00571C87" w:rsidRPr="008C484A" w:rsidRDefault="00571C87" w:rsidP="001C3ADA">
            <w:pPr>
              <w:spacing w:before="0" w:after="0"/>
              <w:contextualSpacing/>
              <w:jc w:val="both"/>
              <w:rPr>
                <w:rFonts w:ascii="Aptos" w:hAnsi="Aptos"/>
                <w:szCs w:val="22"/>
              </w:rPr>
            </w:pPr>
          </w:p>
        </w:tc>
      </w:tr>
    </w:tbl>
    <w:p w14:paraId="3083F786" w14:textId="77777777" w:rsidR="00571C87" w:rsidRPr="008C484A" w:rsidRDefault="00571C87" w:rsidP="000267E6">
      <w:pPr>
        <w:spacing w:before="0" w:after="0"/>
        <w:contextualSpacing/>
        <w:jc w:val="both"/>
        <w:rPr>
          <w:rFonts w:ascii="Aptos" w:hAnsi="Aptos"/>
          <w:szCs w:val="22"/>
        </w:rPr>
      </w:pPr>
    </w:p>
    <w:p w14:paraId="51BBA95E" w14:textId="77777777" w:rsidR="00571C87" w:rsidRPr="008C484A" w:rsidRDefault="00571C87" w:rsidP="000267E6">
      <w:pPr>
        <w:spacing w:before="0" w:after="0"/>
        <w:ind w:left="709"/>
        <w:contextualSpacing/>
        <w:jc w:val="both"/>
        <w:rPr>
          <w:rFonts w:ascii="Aptos" w:hAnsi="Aptos"/>
          <w:b/>
          <w:bCs/>
          <w:szCs w:val="22"/>
        </w:rPr>
      </w:pPr>
      <w:r w:rsidRPr="008C484A">
        <w:rPr>
          <w:rFonts w:ascii="Aptos" w:hAnsi="Aptos"/>
          <w:b/>
          <w:bCs/>
          <w:szCs w:val="22"/>
        </w:rPr>
        <w:t>Liquidity and Funding:</w:t>
      </w:r>
    </w:p>
    <w:p w14:paraId="275D6540" w14:textId="77777777" w:rsidR="00571C87" w:rsidRPr="008C484A" w:rsidRDefault="00571C87" w:rsidP="00DC7982">
      <w:pPr>
        <w:spacing w:before="0" w:after="0"/>
        <w:contextualSpacing/>
        <w:jc w:val="both"/>
        <w:rPr>
          <w:rFonts w:ascii="Aptos" w:hAnsi="Aptos"/>
          <w:szCs w:val="22"/>
        </w:rPr>
      </w:pPr>
    </w:p>
    <w:p w14:paraId="45020385" w14:textId="77777777" w:rsidR="00571C87" w:rsidRPr="008C484A" w:rsidRDefault="00571C87" w:rsidP="00DC7982">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the systems, controls, and management information systems you will have in place to measure, monitor, and report on Liquidity and Funding Risk. Please ensure you have attached the firm’s liquidity, funding, treasury, and asset and liability committee terms of reference and policies and procedures under Supporting Documentation section of the General Information for Regulated Activities form.</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8C484A" w:rsidDel="00207E37" w14:paraId="399C888B"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94DD2CA" w14:textId="77777777" w:rsidR="00571C87" w:rsidRPr="008C484A" w:rsidDel="00207E37" w:rsidRDefault="00571C87" w:rsidP="00DC7982">
            <w:pPr>
              <w:spacing w:before="0" w:after="0"/>
              <w:contextualSpacing/>
              <w:jc w:val="both"/>
              <w:rPr>
                <w:rFonts w:ascii="Aptos" w:hAnsi="Aptos"/>
                <w:szCs w:val="22"/>
              </w:rPr>
            </w:pPr>
          </w:p>
        </w:tc>
      </w:tr>
    </w:tbl>
    <w:p w14:paraId="452F0B65" w14:textId="77777777" w:rsidR="00571C87" w:rsidRPr="008C484A" w:rsidRDefault="00571C87" w:rsidP="00DC7982">
      <w:pPr>
        <w:spacing w:before="0" w:after="0"/>
        <w:contextualSpacing/>
        <w:jc w:val="both"/>
        <w:rPr>
          <w:rFonts w:ascii="Aptos" w:hAnsi="Aptos"/>
          <w:szCs w:val="22"/>
        </w:rPr>
      </w:pPr>
    </w:p>
    <w:p w14:paraId="38D505CC" w14:textId="77777777" w:rsidR="00571C87" w:rsidRPr="008C484A" w:rsidRDefault="00571C87" w:rsidP="00DC7982">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 xml:space="preserve">Demonstrate how your liquidity strategy seeks to identify, measure, monitor, and control Liquidity Risk and how it is managed and reported on a day-to-day basis.  </w:t>
      </w:r>
    </w:p>
    <w:tbl>
      <w:tblPr>
        <w:tblStyle w:val="TableGrid"/>
        <w:tblpPr w:leftFromText="180" w:rightFromText="180" w:vertAnchor="text" w:horzAnchor="margin" w:tblpXSpec="right" w:tblpY="79"/>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21"/>
      </w:tblGrid>
      <w:tr w:rsidR="00571C87" w:rsidRPr="008C484A" w14:paraId="08E81DAE" w14:textId="77777777" w:rsidTr="00DC7982">
        <w:trPr>
          <w:trHeight w:val="318"/>
        </w:trPr>
        <w:tc>
          <w:tcPr>
            <w:tcW w:w="82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F4C305C" w14:textId="77777777" w:rsidR="00571C87" w:rsidRPr="008C484A" w:rsidRDefault="00571C87" w:rsidP="00DC7982">
            <w:pPr>
              <w:spacing w:before="0" w:after="0"/>
              <w:contextualSpacing/>
              <w:jc w:val="both"/>
              <w:rPr>
                <w:rFonts w:ascii="Aptos" w:hAnsi="Aptos"/>
                <w:szCs w:val="22"/>
              </w:rPr>
            </w:pPr>
          </w:p>
        </w:tc>
      </w:tr>
    </w:tbl>
    <w:p w14:paraId="4BC75109" w14:textId="77777777" w:rsidR="00571C87" w:rsidRPr="008C484A" w:rsidRDefault="00571C87" w:rsidP="00DC7982">
      <w:pPr>
        <w:spacing w:before="0" w:after="0"/>
        <w:contextualSpacing/>
        <w:jc w:val="both"/>
        <w:rPr>
          <w:rFonts w:ascii="Aptos" w:hAnsi="Aptos"/>
          <w:szCs w:val="22"/>
        </w:rPr>
      </w:pPr>
    </w:p>
    <w:p w14:paraId="387CA248" w14:textId="77777777" w:rsidR="00571C87" w:rsidRPr="008C484A" w:rsidRDefault="00571C87" w:rsidP="00DC7982">
      <w:pPr>
        <w:pStyle w:val="ListParagraph"/>
        <w:spacing w:before="0" w:after="0"/>
        <w:ind w:hanging="720"/>
        <w:jc w:val="both"/>
        <w:rPr>
          <w:rFonts w:ascii="Aptos" w:hAnsi="Aptos"/>
          <w:szCs w:val="22"/>
        </w:rPr>
      </w:pPr>
    </w:p>
    <w:p w14:paraId="206A8018" w14:textId="77777777" w:rsidR="00571C87" w:rsidRPr="008C484A" w:rsidRDefault="00571C87" w:rsidP="00DC7982">
      <w:pPr>
        <w:spacing w:before="0" w:after="0"/>
        <w:contextualSpacing/>
        <w:jc w:val="both"/>
        <w:rPr>
          <w:rFonts w:ascii="Aptos" w:hAnsi="Aptos"/>
          <w:szCs w:val="22"/>
        </w:rPr>
      </w:pPr>
    </w:p>
    <w:p w14:paraId="30C0EDB0" w14:textId="77777777" w:rsidR="00571C87" w:rsidRPr="008C484A" w:rsidRDefault="00571C87" w:rsidP="00DC7982">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Specifically in relation to your proposed deposit base, state the expected maturity profile and how you intend to manage any apparent maturity mismatches between your credit portfolio and your funding requirements.</w:t>
      </w:r>
    </w:p>
    <w:tbl>
      <w:tblPr>
        <w:tblStyle w:val="TableGrid"/>
        <w:tblpPr w:leftFromText="180" w:rightFromText="180" w:vertAnchor="text" w:horzAnchor="margin" w:tblpXSpec="right" w:tblpY="79"/>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41"/>
      </w:tblGrid>
      <w:tr w:rsidR="00571C87" w:rsidRPr="008C484A" w14:paraId="5436AF42" w14:textId="77777777" w:rsidTr="00DC7982">
        <w:trPr>
          <w:trHeight w:val="318"/>
        </w:trPr>
        <w:tc>
          <w:tcPr>
            <w:tcW w:w="82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46B5206" w14:textId="77777777" w:rsidR="00571C87" w:rsidRPr="008C484A" w:rsidRDefault="00571C87" w:rsidP="00DC7982">
            <w:pPr>
              <w:spacing w:before="0" w:after="0"/>
              <w:contextualSpacing/>
              <w:jc w:val="both"/>
              <w:rPr>
                <w:rFonts w:ascii="Aptos" w:hAnsi="Aptos"/>
                <w:szCs w:val="22"/>
              </w:rPr>
            </w:pPr>
          </w:p>
        </w:tc>
      </w:tr>
    </w:tbl>
    <w:p w14:paraId="50EE5336" w14:textId="77777777" w:rsidR="00571C87" w:rsidRPr="008C484A" w:rsidRDefault="00571C87" w:rsidP="00DC7982">
      <w:pPr>
        <w:spacing w:before="0" w:after="0"/>
        <w:contextualSpacing/>
        <w:jc w:val="both"/>
        <w:rPr>
          <w:rFonts w:ascii="Aptos" w:hAnsi="Aptos"/>
          <w:szCs w:val="22"/>
        </w:rPr>
      </w:pPr>
    </w:p>
    <w:p w14:paraId="61FB2F75" w14:textId="77777777" w:rsidR="00571C87" w:rsidRPr="008C484A" w:rsidRDefault="00571C87" w:rsidP="00DC7982">
      <w:pPr>
        <w:spacing w:before="0" w:after="0"/>
        <w:contextualSpacing/>
        <w:jc w:val="both"/>
        <w:rPr>
          <w:rFonts w:ascii="Aptos" w:hAnsi="Aptos"/>
          <w:szCs w:val="22"/>
        </w:rPr>
      </w:pPr>
    </w:p>
    <w:p w14:paraId="7C588A78" w14:textId="77777777" w:rsidR="00571C87" w:rsidRPr="008C484A" w:rsidRDefault="00571C87" w:rsidP="00DC7982">
      <w:pPr>
        <w:spacing w:before="0" w:after="0"/>
        <w:contextualSpacing/>
        <w:jc w:val="both"/>
        <w:rPr>
          <w:rFonts w:ascii="Aptos" w:hAnsi="Aptos"/>
          <w:szCs w:val="22"/>
        </w:rPr>
      </w:pPr>
    </w:p>
    <w:p w14:paraId="6BC51E2B" w14:textId="77777777" w:rsidR="00571C87" w:rsidRPr="008C484A" w:rsidRDefault="00571C87" w:rsidP="00DC7982">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Demonstrate how your funding strategy seeks to identify, measure, monitor, and control funding and how it is managed on a day-to-day basis.</w:t>
      </w:r>
    </w:p>
    <w:tbl>
      <w:tblPr>
        <w:tblStyle w:val="TableGrid"/>
        <w:tblpPr w:leftFromText="180" w:rightFromText="180" w:vertAnchor="text" w:horzAnchor="margin" w:tblpXSpec="right" w:tblpY="79"/>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41"/>
      </w:tblGrid>
      <w:tr w:rsidR="00571C87" w:rsidRPr="008C484A" w14:paraId="592C9F93" w14:textId="77777777" w:rsidTr="00DC7982">
        <w:trPr>
          <w:trHeight w:val="318"/>
        </w:trPr>
        <w:tc>
          <w:tcPr>
            <w:tcW w:w="82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04234C23" w14:textId="77777777" w:rsidR="00571C87" w:rsidRPr="008C484A" w:rsidRDefault="00571C87" w:rsidP="00DC7982">
            <w:pPr>
              <w:spacing w:before="0" w:after="0"/>
              <w:contextualSpacing/>
              <w:jc w:val="both"/>
              <w:rPr>
                <w:rFonts w:ascii="Aptos" w:hAnsi="Aptos"/>
                <w:szCs w:val="22"/>
              </w:rPr>
            </w:pPr>
          </w:p>
        </w:tc>
      </w:tr>
    </w:tbl>
    <w:p w14:paraId="1FF2A179" w14:textId="77777777" w:rsidR="00571C87" w:rsidRPr="008C484A" w:rsidRDefault="00571C87" w:rsidP="00DC7982">
      <w:pPr>
        <w:spacing w:before="0" w:after="0"/>
        <w:contextualSpacing/>
        <w:jc w:val="both"/>
        <w:rPr>
          <w:rFonts w:ascii="Aptos" w:hAnsi="Aptos"/>
          <w:szCs w:val="22"/>
        </w:rPr>
      </w:pPr>
    </w:p>
    <w:p w14:paraId="3A2954FB" w14:textId="77777777" w:rsidR="00571C87" w:rsidRPr="008C484A" w:rsidRDefault="00571C87" w:rsidP="00DC7982">
      <w:pPr>
        <w:pStyle w:val="ListParagraph"/>
        <w:spacing w:before="0" w:after="0"/>
        <w:jc w:val="both"/>
        <w:rPr>
          <w:rFonts w:ascii="Aptos" w:hAnsi="Aptos"/>
          <w:szCs w:val="22"/>
        </w:rPr>
      </w:pPr>
    </w:p>
    <w:p w14:paraId="5EADF999" w14:textId="77777777" w:rsidR="00571C87" w:rsidRPr="008C484A" w:rsidRDefault="00571C87" w:rsidP="00DC7982">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Provide a copy of your funding strategy and set out what, if any, contingency plans are in place to access further liquidity if needed.</w:t>
      </w:r>
    </w:p>
    <w:tbl>
      <w:tblPr>
        <w:tblStyle w:val="TableGrid"/>
        <w:tblpPr w:leftFromText="180" w:rightFromText="180" w:vertAnchor="text" w:horzAnchor="margin" w:tblpXSpec="right" w:tblpY="79"/>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41"/>
      </w:tblGrid>
      <w:tr w:rsidR="00571C87" w:rsidRPr="008C484A" w14:paraId="570236A9" w14:textId="77777777" w:rsidTr="00DC7982">
        <w:trPr>
          <w:trHeight w:val="318"/>
        </w:trPr>
        <w:tc>
          <w:tcPr>
            <w:tcW w:w="82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34D494F" w14:textId="77777777" w:rsidR="00571C87" w:rsidRPr="008C484A" w:rsidRDefault="00571C87" w:rsidP="00DC7982">
            <w:pPr>
              <w:spacing w:before="0" w:after="0"/>
              <w:contextualSpacing/>
              <w:jc w:val="both"/>
              <w:rPr>
                <w:rFonts w:ascii="Aptos" w:hAnsi="Aptos"/>
                <w:szCs w:val="22"/>
              </w:rPr>
            </w:pPr>
          </w:p>
        </w:tc>
      </w:tr>
    </w:tbl>
    <w:p w14:paraId="0D42CA57" w14:textId="77777777" w:rsidR="00571C87" w:rsidRPr="008C484A" w:rsidRDefault="00571C87" w:rsidP="004C0E2A">
      <w:pPr>
        <w:spacing w:before="0" w:after="0"/>
        <w:contextualSpacing/>
        <w:rPr>
          <w:rFonts w:ascii="Aptos" w:hAnsi="Aptos"/>
          <w:b/>
          <w:bCs/>
          <w:szCs w:val="22"/>
        </w:rPr>
      </w:pPr>
    </w:p>
    <w:p w14:paraId="565928E5" w14:textId="77777777" w:rsidR="00571C87" w:rsidRPr="008C484A" w:rsidRDefault="00571C87" w:rsidP="00EF120B">
      <w:pPr>
        <w:spacing w:before="0" w:after="0"/>
        <w:ind w:left="709"/>
        <w:contextualSpacing/>
        <w:rPr>
          <w:rFonts w:ascii="Aptos" w:hAnsi="Aptos"/>
          <w:b/>
          <w:bCs/>
          <w:szCs w:val="22"/>
        </w:rPr>
      </w:pPr>
      <w:r w:rsidRPr="008C484A">
        <w:rPr>
          <w:rFonts w:ascii="Aptos" w:hAnsi="Aptos"/>
          <w:b/>
          <w:bCs/>
          <w:szCs w:val="22"/>
        </w:rPr>
        <w:lastRenderedPageBreak/>
        <w:t>Interest Rates:</w:t>
      </w:r>
    </w:p>
    <w:p w14:paraId="3582C95C" w14:textId="77777777" w:rsidR="00571C87" w:rsidRPr="008C484A" w:rsidRDefault="00571C87" w:rsidP="004C0E2A">
      <w:pPr>
        <w:spacing w:before="0" w:after="0"/>
        <w:contextualSpacing/>
        <w:rPr>
          <w:rFonts w:ascii="Aptos" w:hAnsi="Aptos"/>
          <w:szCs w:val="22"/>
        </w:rPr>
      </w:pPr>
    </w:p>
    <w:p w14:paraId="7573A509" w14:textId="77777777" w:rsidR="00571C87" w:rsidRPr="008C484A" w:rsidRDefault="00571C87" w:rsidP="00426B97">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the procedures that enable you to accurately identify, measure, monitor, mitigate, and report interest-rate risk in the Non-Trading Book.</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44065741"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08F4992" w14:textId="77777777" w:rsidR="00571C87" w:rsidRPr="008C484A" w:rsidDel="00207E37" w:rsidRDefault="00571C87" w:rsidP="00426B97">
            <w:pPr>
              <w:spacing w:before="0" w:after="0"/>
              <w:contextualSpacing/>
              <w:jc w:val="both"/>
              <w:rPr>
                <w:rFonts w:ascii="Aptos" w:hAnsi="Aptos"/>
                <w:szCs w:val="22"/>
              </w:rPr>
            </w:pPr>
          </w:p>
        </w:tc>
      </w:tr>
    </w:tbl>
    <w:p w14:paraId="424E4423" w14:textId="77777777" w:rsidR="00571C87" w:rsidRPr="008C484A" w:rsidRDefault="00571C87" w:rsidP="004C0E2A">
      <w:pPr>
        <w:spacing w:before="0" w:after="0"/>
        <w:contextualSpacing/>
        <w:rPr>
          <w:rFonts w:ascii="Aptos" w:hAnsi="Aptos"/>
          <w:szCs w:val="22"/>
        </w:rPr>
      </w:pPr>
    </w:p>
    <w:p w14:paraId="4F98BF4A" w14:textId="77777777" w:rsidR="00571C87" w:rsidRPr="008C484A" w:rsidRDefault="00571C87" w:rsidP="00426B97">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Provide the policy for managing Non-Trading Book interest-rate risks and describe the tools you use to manage it.</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4914C7B8"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1EF6C26" w14:textId="77777777" w:rsidR="00571C87" w:rsidRPr="008C484A" w:rsidDel="00207E37" w:rsidRDefault="00571C87" w:rsidP="00426B97">
            <w:pPr>
              <w:spacing w:before="0" w:after="0"/>
              <w:contextualSpacing/>
              <w:jc w:val="both"/>
              <w:rPr>
                <w:rFonts w:ascii="Aptos" w:hAnsi="Aptos"/>
                <w:szCs w:val="22"/>
              </w:rPr>
            </w:pPr>
          </w:p>
        </w:tc>
      </w:tr>
    </w:tbl>
    <w:p w14:paraId="3D3EB67C" w14:textId="77777777" w:rsidR="00571C87" w:rsidRPr="008C484A" w:rsidRDefault="00571C87" w:rsidP="004C0E2A">
      <w:pPr>
        <w:spacing w:before="0" w:after="0"/>
        <w:contextualSpacing/>
        <w:rPr>
          <w:rFonts w:ascii="Aptos" w:hAnsi="Aptos"/>
          <w:szCs w:val="22"/>
        </w:rPr>
      </w:pPr>
    </w:p>
    <w:p w14:paraId="29EB8851" w14:textId="77777777" w:rsidR="00571C87" w:rsidRPr="008C484A" w:rsidRDefault="00571C87" w:rsidP="00426B97">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the role of the asset and liability committee or other appropriate management committee in managing this interest-rate risk.</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6C5F86C5"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4BD95A06" w14:textId="77777777" w:rsidR="00571C87" w:rsidRPr="008C484A" w:rsidDel="00207E37" w:rsidRDefault="00571C87" w:rsidP="00426B97">
            <w:pPr>
              <w:spacing w:before="0" w:after="0"/>
              <w:contextualSpacing/>
              <w:jc w:val="both"/>
              <w:rPr>
                <w:rFonts w:ascii="Aptos" w:hAnsi="Aptos"/>
                <w:szCs w:val="22"/>
              </w:rPr>
            </w:pPr>
          </w:p>
        </w:tc>
      </w:tr>
    </w:tbl>
    <w:p w14:paraId="27C237AB" w14:textId="77777777" w:rsidR="00571C87" w:rsidRPr="008C484A" w:rsidRDefault="00571C87" w:rsidP="004C0E2A">
      <w:pPr>
        <w:spacing w:before="0" w:after="0"/>
        <w:contextualSpacing/>
        <w:rPr>
          <w:rFonts w:ascii="Aptos" w:hAnsi="Aptos"/>
          <w:szCs w:val="22"/>
        </w:rPr>
      </w:pPr>
    </w:p>
    <w:p w14:paraId="60DE5796" w14:textId="77777777" w:rsidR="00571C87" w:rsidRPr="008C484A" w:rsidRDefault="00571C87" w:rsidP="00EF120B">
      <w:pPr>
        <w:spacing w:before="0" w:after="0"/>
        <w:ind w:left="709"/>
        <w:contextualSpacing/>
        <w:rPr>
          <w:rFonts w:ascii="Aptos" w:hAnsi="Aptos"/>
          <w:b/>
          <w:bCs/>
          <w:szCs w:val="22"/>
        </w:rPr>
      </w:pPr>
      <w:r w:rsidRPr="008C484A">
        <w:rPr>
          <w:rFonts w:ascii="Aptos" w:hAnsi="Aptos"/>
          <w:b/>
          <w:bCs/>
          <w:szCs w:val="22"/>
        </w:rPr>
        <w:t>Market Risk:</w:t>
      </w:r>
    </w:p>
    <w:p w14:paraId="4CD305BC" w14:textId="77777777" w:rsidR="00571C87" w:rsidRPr="008C484A" w:rsidRDefault="00571C87" w:rsidP="004C0E2A">
      <w:pPr>
        <w:spacing w:before="0" w:after="0"/>
        <w:contextualSpacing/>
        <w:rPr>
          <w:rFonts w:ascii="Aptos" w:hAnsi="Aptos"/>
          <w:szCs w:val="22"/>
        </w:rPr>
      </w:pPr>
    </w:p>
    <w:p w14:paraId="568FDAE2" w14:textId="77777777" w:rsidR="00571C87" w:rsidRPr="008C484A" w:rsidRDefault="00571C87" w:rsidP="004C0E2A">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the procedures that enable you to accurately identify, measure, monitor, mitigate, and report the risks arising in the Trading Book and the role of the appropriate management committee in managing Market Risk. Please ensure you have uploaded a market risk management policy under the Supporting Documentation section of the General Information for Regulated Activities form.</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3A76FCE3"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7CCE4EB" w14:textId="77777777" w:rsidR="00571C87" w:rsidRPr="008C484A" w:rsidDel="00207E37" w:rsidRDefault="00571C87" w:rsidP="00426B97">
            <w:pPr>
              <w:spacing w:before="0" w:after="0"/>
              <w:contextualSpacing/>
              <w:jc w:val="both"/>
              <w:rPr>
                <w:rFonts w:ascii="Aptos" w:hAnsi="Aptos"/>
                <w:szCs w:val="22"/>
              </w:rPr>
            </w:pPr>
          </w:p>
        </w:tc>
      </w:tr>
    </w:tbl>
    <w:p w14:paraId="01D0716D" w14:textId="77777777" w:rsidR="00571C87" w:rsidRPr="008C484A" w:rsidRDefault="00571C87" w:rsidP="004C0E2A">
      <w:pPr>
        <w:spacing w:before="0" w:after="0"/>
        <w:contextualSpacing/>
        <w:rPr>
          <w:rFonts w:ascii="Aptos" w:hAnsi="Aptos"/>
          <w:szCs w:val="22"/>
        </w:rPr>
      </w:pPr>
    </w:p>
    <w:p w14:paraId="349C17B9" w14:textId="77777777" w:rsidR="00571C87" w:rsidRPr="008C484A" w:rsidRDefault="00571C87" w:rsidP="00EF120B">
      <w:pPr>
        <w:spacing w:before="0" w:after="0"/>
        <w:ind w:left="709"/>
        <w:contextualSpacing/>
        <w:rPr>
          <w:rFonts w:ascii="Aptos" w:hAnsi="Aptos"/>
          <w:b/>
          <w:bCs/>
          <w:szCs w:val="22"/>
        </w:rPr>
      </w:pPr>
      <w:r w:rsidRPr="008C484A">
        <w:rPr>
          <w:rFonts w:ascii="Aptos" w:hAnsi="Aptos"/>
          <w:b/>
          <w:bCs/>
          <w:szCs w:val="22"/>
        </w:rPr>
        <w:t>Operational Risk:</w:t>
      </w:r>
      <w:r w:rsidRPr="008C484A">
        <w:rPr>
          <w:rFonts w:ascii="Aptos" w:hAnsi="Aptos"/>
          <w:b/>
          <w:bCs/>
          <w:szCs w:val="22"/>
        </w:rPr>
        <w:tab/>
      </w:r>
    </w:p>
    <w:p w14:paraId="6346E5BB" w14:textId="77777777" w:rsidR="00571C87" w:rsidRPr="008C484A" w:rsidRDefault="00571C87" w:rsidP="004C0E2A">
      <w:pPr>
        <w:spacing w:before="0" w:after="0"/>
        <w:contextualSpacing/>
        <w:rPr>
          <w:rFonts w:ascii="Aptos" w:hAnsi="Aptos"/>
          <w:szCs w:val="22"/>
        </w:rPr>
      </w:pPr>
    </w:p>
    <w:p w14:paraId="31E81964" w14:textId="77777777" w:rsidR="00571C87" w:rsidRPr="008C484A" w:rsidRDefault="00571C87" w:rsidP="004C0E2A">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your policies and processes to manage and mitigate operational risk and the role of the appropriate management committee in managing Operational Risk. Please ensure you have uploaded your Operational Risk Management policy under the Supporting Documentation section of the General Information for Regulated Activities form.</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44C777C3"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22DEBB" w14:textId="77777777" w:rsidR="00571C87" w:rsidRPr="008C484A" w:rsidDel="00207E37" w:rsidRDefault="00571C87" w:rsidP="00426B97">
            <w:pPr>
              <w:spacing w:before="0" w:after="0"/>
              <w:contextualSpacing/>
              <w:jc w:val="both"/>
              <w:rPr>
                <w:rFonts w:ascii="Aptos" w:hAnsi="Aptos"/>
                <w:szCs w:val="22"/>
              </w:rPr>
            </w:pPr>
          </w:p>
        </w:tc>
      </w:tr>
    </w:tbl>
    <w:p w14:paraId="334A46C9" w14:textId="77777777" w:rsidR="00571C87" w:rsidRPr="008C484A" w:rsidRDefault="00571C87" w:rsidP="004C0E2A">
      <w:pPr>
        <w:spacing w:before="0" w:after="0"/>
        <w:contextualSpacing/>
        <w:jc w:val="both"/>
        <w:rPr>
          <w:rFonts w:ascii="Aptos" w:hAnsi="Aptos"/>
          <w:szCs w:val="22"/>
        </w:rPr>
      </w:pPr>
    </w:p>
    <w:p w14:paraId="438A69C8" w14:textId="77777777" w:rsidR="00571C87" w:rsidRPr="008C484A" w:rsidRDefault="00571C87" w:rsidP="004C0E2A">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Describe your firm’s risk-identification and monitoring tools.  For example, any capital-charge calculation models that you use.  Explain the policy for reporting to the Board and Senior Managers.</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624DDD58"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008F28D" w14:textId="77777777" w:rsidR="00571C87" w:rsidRPr="008C484A" w:rsidDel="00207E37" w:rsidRDefault="00571C87" w:rsidP="00426B97">
            <w:pPr>
              <w:spacing w:before="0" w:after="0"/>
              <w:contextualSpacing/>
              <w:jc w:val="both"/>
              <w:rPr>
                <w:rFonts w:ascii="Aptos" w:hAnsi="Aptos"/>
                <w:szCs w:val="22"/>
              </w:rPr>
            </w:pPr>
          </w:p>
        </w:tc>
      </w:tr>
    </w:tbl>
    <w:p w14:paraId="603155CE" w14:textId="77777777" w:rsidR="00571C87" w:rsidRPr="008C484A" w:rsidRDefault="00571C87" w:rsidP="004C0E2A">
      <w:pPr>
        <w:spacing w:before="0" w:after="0"/>
        <w:contextualSpacing/>
        <w:jc w:val="both"/>
        <w:rPr>
          <w:rFonts w:ascii="Aptos" w:hAnsi="Aptos"/>
          <w:szCs w:val="22"/>
        </w:rPr>
      </w:pPr>
    </w:p>
    <w:p w14:paraId="5FB59BB2" w14:textId="77777777" w:rsidR="00571C87" w:rsidRPr="008C484A" w:rsidRDefault="00571C87" w:rsidP="004C0E2A">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t>Explain how your reconciliation, operational, and accounting controls ensure the integrity of the general ledger in your financial accounting system at all times.</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385F19C1" w14:textId="77777777" w:rsidTr="00426B97">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522F007" w14:textId="77777777" w:rsidR="00571C87" w:rsidRPr="008C484A" w:rsidDel="00207E37" w:rsidRDefault="00571C87" w:rsidP="00426B97">
            <w:pPr>
              <w:spacing w:before="0" w:after="0"/>
              <w:contextualSpacing/>
              <w:jc w:val="both"/>
              <w:rPr>
                <w:rFonts w:ascii="Aptos" w:hAnsi="Aptos"/>
                <w:szCs w:val="22"/>
              </w:rPr>
            </w:pPr>
          </w:p>
        </w:tc>
      </w:tr>
    </w:tbl>
    <w:p w14:paraId="336BD974" w14:textId="77777777" w:rsidR="00571C87" w:rsidRPr="008C484A" w:rsidRDefault="00571C87" w:rsidP="004C0E2A">
      <w:pPr>
        <w:spacing w:before="0" w:after="0"/>
        <w:contextualSpacing/>
        <w:rPr>
          <w:rFonts w:ascii="Aptos" w:hAnsi="Aptos"/>
          <w:b/>
          <w:bCs/>
          <w:szCs w:val="22"/>
        </w:rPr>
      </w:pPr>
    </w:p>
    <w:p w14:paraId="4B8216E6" w14:textId="77777777" w:rsidR="00571C87" w:rsidRPr="008C484A" w:rsidRDefault="00571C87" w:rsidP="00426B97">
      <w:pPr>
        <w:spacing w:before="0" w:after="0"/>
        <w:ind w:left="709"/>
        <w:contextualSpacing/>
        <w:jc w:val="both"/>
        <w:rPr>
          <w:rFonts w:ascii="Aptos" w:hAnsi="Aptos"/>
          <w:b/>
          <w:bCs/>
          <w:szCs w:val="22"/>
        </w:rPr>
      </w:pPr>
      <w:r w:rsidRPr="008C484A">
        <w:rPr>
          <w:rFonts w:ascii="Aptos" w:hAnsi="Aptos"/>
          <w:b/>
          <w:bCs/>
          <w:szCs w:val="22"/>
        </w:rPr>
        <w:t>Internal Risk Assessment Process and Internal Capital Adequacy Assessment Process:</w:t>
      </w:r>
    </w:p>
    <w:p w14:paraId="58B554A3" w14:textId="77777777" w:rsidR="00571C87" w:rsidRPr="008C484A" w:rsidRDefault="00571C87" w:rsidP="004C0E2A">
      <w:pPr>
        <w:pStyle w:val="ListParagraph"/>
        <w:spacing w:before="0" w:after="0"/>
        <w:rPr>
          <w:rFonts w:ascii="Aptos" w:hAnsi="Aptos"/>
          <w:szCs w:val="22"/>
        </w:rPr>
      </w:pPr>
    </w:p>
    <w:p w14:paraId="3F7CDE50" w14:textId="77777777" w:rsidR="00571C87" w:rsidRPr="008C484A" w:rsidRDefault="00571C87" w:rsidP="004C0E2A">
      <w:pPr>
        <w:pStyle w:val="ListParagraph"/>
        <w:numPr>
          <w:ilvl w:val="1"/>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szCs w:val="22"/>
        </w:rPr>
      </w:pPr>
      <w:r w:rsidRPr="008C484A">
        <w:rPr>
          <w:rFonts w:ascii="Aptos" w:hAnsi="Aptos"/>
          <w:szCs w:val="22"/>
        </w:rPr>
        <w:lastRenderedPageBreak/>
        <w:t>Having reviewed and considered the obligations arising under ADGM FSRA Prudential – Investment, Insurance, Insurance Intermediation and Banking Rules (PRU), Chapter 10, describe how the framework which is currently, or will be put in place, satisfies these obligations. If you are already subject to similar requirements and wish to request a waiver, copies of the latest IRAP and ICAAP must be provided with your application.</w:t>
      </w:r>
    </w:p>
    <w:p w14:paraId="34696886" w14:textId="77777777" w:rsidR="00571C87" w:rsidRPr="008C484A" w:rsidRDefault="00571C87" w:rsidP="004C0E2A">
      <w:pPr>
        <w:pStyle w:val="ListParagraph"/>
        <w:spacing w:before="0" w:after="0"/>
        <w:jc w:val="both"/>
        <w:rPr>
          <w:rFonts w:ascii="Aptos" w:hAnsi="Aptos"/>
          <w:szCs w:val="22"/>
        </w:rPr>
      </w:pPr>
    </w:p>
    <w:p w14:paraId="4ADB9EC4" w14:textId="77777777" w:rsidR="00571C87" w:rsidRPr="008C484A" w:rsidRDefault="00571C87" w:rsidP="004C0E2A">
      <w:pPr>
        <w:pStyle w:val="ListParagraph"/>
        <w:spacing w:before="0" w:after="0"/>
        <w:jc w:val="both"/>
        <w:rPr>
          <w:rFonts w:ascii="Aptos" w:hAnsi="Aptos"/>
          <w:szCs w:val="22"/>
        </w:rPr>
      </w:pPr>
      <w:r w:rsidRPr="008C484A">
        <w:rPr>
          <w:rFonts w:ascii="Aptos" w:hAnsi="Aptos"/>
          <w:szCs w:val="22"/>
        </w:rPr>
        <w:t>Chapter 10, “Supervisory Review and Evaluation Process”, of PRU sets out the need for certain categories of Authorised Persons to carry out self-assessments of their risk and capital adequacy. For those Authorised Persons undertaking banking business this is to be undertaken at least annually through both an Internal Risk Assessment Process (IRAP) and an Internal Capital Adequacy Assessment Process (ICAAP). Where an Authorised Person is part of a Financial Group, these requirements apply on a consolidated basis in relation to all the entities within the Financial Group</w:t>
      </w:r>
    </w:p>
    <w:tbl>
      <w:tblPr>
        <w:tblStyle w:val="TableGrid"/>
        <w:tblW w:w="8358" w:type="dxa"/>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358"/>
      </w:tblGrid>
      <w:tr w:rsidR="00571C87" w:rsidRPr="008C484A" w:rsidDel="00207E37" w14:paraId="0B20ECF7" w14:textId="77777777" w:rsidTr="00F46BC6">
        <w:tc>
          <w:tcPr>
            <w:tcW w:w="8358"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6666A6FC" w14:textId="77777777" w:rsidR="00571C87" w:rsidRPr="008C484A" w:rsidDel="00207E37" w:rsidRDefault="00571C87" w:rsidP="00E6592A">
            <w:pPr>
              <w:spacing w:before="0" w:after="0"/>
              <w:contextualSpacing/>
              <w:jc w:val="both"/>
              <w:rPr>
                <w:rFonts w:ascii="Aptos" w:hAnsi="Aptos"/>
                <w:szCs w:val="22"/>
              </w:rPr>
            </w:pPr>
          </w:p>
        </w:tc>
      </w:tr>
    </w:tbl>
    <w:p w14:paraId="3AFE865D" w14:textId="2BE52C27" w:rsidR="00700C85" w:rsidRPr="008C484A" w:rsidRDefault="00571C87" w:rsidP="004C0E2A">
      <w:pPr>
        <w:spacing w:before="0" w:after="0"/>
        <w:contextualSpacing/>
        <w:rPr>
          <w:rFonts w:ascii="Aptos" w:eastAsiaTheme="minorEastAsia" w:hAnsi="Aptos" w:cs="Calibri"/>
          <w:spacing w:val="-1"/>
          <w:szCs w:val="22"/>
          <w:bdr w:val="none" w:sz="0" w:space="0" w:color="auto"/>
          <w:lang w:val="en-GB" w:eastAsia="en-GB"/>
        </w:rPr>
      </w:pPr>
      <w:r w:rsidRPr="008C484A">
        <w:rPr>
          <w:rFonts w:ascii="Aptos" w:hAnsi="Aptos"/>
          <w:spacing w:val="-1"/>
          <w:szCs w:val="22"/>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443295" w:rsidRPr="008C484A" w14:paraId="4C51A055" w14:textId="77777777" w:rsidTr="00571C87">
        <w:trPr>
          <w:trHeight w:val="1396"/>
        </w:trPr>
        <w:tc>
          <w:tcPr>
            <w:tcW w:w="1424" w:type="dxa"/>
            <w:shd w:val="clear" w:color="auto" w:fill="0085FF"/>
            <w:vAlign w:val="center"/>
          </w:tcPr>
          <w:p w14:paraId="5B68E4B0" w14:textId="72334018" w:rsidR="00443295" w:rsidRPr="008C484A" w:rsidRDefault="00443295" w:rsidP="00D377AE">
            <w:pPr>
              <w:spacing w:before="0" w:after="0"/>
              <w:jc w:val="center"/>
              <w:rPr>
                <w:rFonts w:ascii="Aptos" w:hAnsi="Aptos" w:cs="Calibri"/>
                <w:b/>
                <w:bCs/>
                <w:color w:val="FFFFFF"/>
                <w:sz w:val="120"/>
                <w:szCs w:val="120"/>
              </w:rPr>
            </w:pPr>
            <w:r w:rsidRPr="008C484A">
              <w:rPr>
                <w:rFonts w:ascii="Aptos" w:hAnsi="Aptos" w:cs="Calibri"/>
                <w:b/>
                <w:bCs/>
                <w:color w:val="FFFFFF"/>
                <w:sz w:val="96"/>
                <w:szCs w:val="96"/>
              </w:rPr>
              <w:lastRenderedPageBreak/>
              <w:t>3</w:t>
            </w:r>
          </w:p>
        </w:tc>
        <w:tc>
          <w:tcPr>
            <w:tcW w:w="7790" w:type="dxa"/>
            <w:shd w:val="clear" w:color="auto" w:fill="0085FF"/>
            <w:vAlign w:val="center"/>
          </w:tcPr>
          <w:p w14:paraId="1F4F9D48" w14:textId="0FC79A47" w:rsidR="00443295" w:rsidRPr="0034556D" w:rsidRDefault="00817E6B" w:rsidP="0034556D">
            <w:pPr>
              <w:pStyle w:val="Heading1"/>
            </w:pPr>
            <w:bookmarkStart w:id="11" w:name="_Toc84201763"/>
            <w:bookmarkStart w:id="12" w:name="_Toc190333308"/>
            <w:r w:rsidRPr="0034556D">
              <w:t>Supporting Documentation</w:t>
            </w:r>
            <w:bookmarkEnd w:id="11"/>
            <w:bookmarkEnd w:id="12"/>
          </w:p>
        </w:tc>
      </w:tr>
    </w:tbl>
    <w:p w14:paraId="2A265EAC" w14:textId="77777777" w:rsidR="001C386D" w:rsidRPr="008C484A" w:rsidRDefault="001C386D" w:rsidP="003F151A">
      <w:pPr>
        <w:spacing w:before="0" w:after="0"/>
        <w:rPr>
          <w:rFonts w:ascii="Aptos" w:eastAsia="Calibri" w:hAnsi="Aptos" w:cs="Calibri"/>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shd w:val="clear" w:color="auto" w:fill="E5F0F0"/>
        <w:tblLook w:val="04A0" w:firstRow="1" w:lastRow="0" w:firstColumn="1" w:lastColumn="0" w:noHBand="0" w:noVBand="1"/>
      </w:tblPr>
      <w:tblGrid>
        <w:gridCol w:w="9209"/>
      </w:tblGrid>
      <w:tr w:rsidR="00443295" w:rsidRPr="008C484A" w14:paraId="40457224" w14:textId="77777777" w:rsidTr="00974156">
        <w:trPr>
          <w:trHeight w:val="588"/>
        </w:trPr>
        <w:tc>
          <w:tcPr>
            <w:tcW w:w="9209" w:type="dxa"/>
            <w:shd w:val="clear" w:color="auto" w:fill="E5F0F0"/>
          </w:tcPr>
          <w:p w14:paraId="51A84AAB" w14:textId="16A46B78" w:rsidR="00443295" w:rsidRPr="008C484A" w:rsidRDefault="00974156" w:rsidP="00974156">
            <w:pPr>
              <w:jc w:val="both"/>
              <w:rPr>
                <w:rFonts w:ascii="Aptos" w:eastAsia="Calibri" w:hAnsi="Aptos" w:cs="Arial"/>
                <w:bCs/>
                <w:i/>
                <w:iCs/>
                <w:color w:val="000000" w:themeColor="text1"/>
              </w:rPr>
            </w:pPr>
            <w:r w:rsidRPr="008C484A">
              <w:rPr>
                <w:rFonts w:ascii="Aptos" w:hAnsi="Aptos"/>
                <w:i/>
                <w:iCs/>
              </w:rPr>
              <w:t xml:space="preserve">Copies of the following documents, as applicable, </w:t>
            </w:r>
            <w:r w:rsidRPr="008C484A">
              <w:rPr>
                <w:rFonts w:ascii="Aptos" w:eastAsia="Calibri" w:hAnsi="Aptos" w:cs="Arial"/>
                <w:bCs/>
                <w:i/>
                <w:iCs/>
                <w:color w:val="000000" w:themeColor="text1"/>
              </w:rPr>
              <w:t>must be attached to the application, appropriately referenced and confirmed as attached in the reconciliation table below.</w:t>
            </w:r>
          </w:p>
        </w:tc>
      </w:tr>
    </w:tbl>
    <w:p w14:paraId="69A5924C" w14:textId="77777777" w:rsidR="00443295" w:rsidRPr="008C484A" w:rsidRDefault="00443295" w:rsidP="003F151A">
      <w:pPr>
        <w:pBdr>
          <w:top w:val="none" w:sz="0" w:space="0" w:color="auto"/>
          <w:left w:val="none" w:sz="0" w:space="0" w:color="auto"/>
          <w:bottom w:val="none" w:sz="0" w:space="0" w:color="auto"/>
          <w:right w:val="none" w:sz="0" w:space="0" w:color="auto"/>
          <w:between w:val="none" w:sz="0" w:space="0" w:color="auto"/>
          <w:bar w:val="none" w:sz="0" w:color="auto"/>
        </w:pBdr>
        <w:spacing w:before="0" w:after="0"/>
        <w:rPr>
          <w:rFonts w:ascii="Aptos" w:eastAsia="Calibri" w:hAnsi="Aptos" w:cs="Arial"/>
          <w:b/>
          <w:bCs/>
          <w:sz w:val="24"/>
          <w:szCs w:val="22"/>
          <w:bdr w:val="none" w:sz="0" w:space="0" w:color="auto"/>
          <w:lang w:val="en-GB"/>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6658"/>
        <w:gridCol w:w="992"/>
        <w:gridCol w:w="709"/>
        <w:gridCol w:w="850"/>
      </w:tblGrid>
      <w:tr w:rsidR="005A026F" w:rsidRPr="008C484A" w14:paraId="5DC41099" w14:textId="77777777" w:rsidTr="005373A2">
        <w:tc>
          <w:tcPr>
            <w:tcW w:w="6658" w:type="dxa"/>
            <w:shd w:val="clear" w:color="auto" w:fill="C7E0DF"/>
            <w:vAlign w:val="center"/>
          </w:tcPr>
          <w:p w14:paraId="10382596" w14:textId="35A02260" w:rsidR="005A026F" w:rsidRPr="008C484A" w:rsidRDefault="00745430" w:rsidP="00C356D2">
            <w:pPr>
              <w:spacing w:before="0" w:after="0"/>
              <w:jc w:val="center"/>
              <w:rPr>
                <w:rFonts w:ascii="Aptos" w:hAnsi="Aptos" w:cstheme="minorHAnsi"/>
                <w:b/>
                <w:bCs/>
                <w:szCs w:val="22"/>
              </w:rPr>
            </w:pPr>
            <w:r w:rsidRPr="008C484A">
              <w:rPr>
                <w:rFonts w:ascii="Aptos" w:hAnsi="Aptos"/>
                <w:b/>
                <w:bCs/>
              </w:rPr>
              <w:t>General Documentation</w:t>
            </w:r>
          </w:p>
        </w:tc>
        <w:tc>
          <w:tcPr>
            <w:tcW w:w="992" w:type="dxa"/>
            <w:shd w:val="clear" w:color="auto" w:fill="C7E0DF"/>
            <w:vAlign w:val="center"/>
          </w:tcPr>
          <w:p w14:paraId="26EA8B9F" w14:textId="7415B285" w:rsidR="005A026F" w:rsidRPr="008C484A" w:rsidRDefault="005A026F" w:rsidP="00DF1E7C">
            <w:pPr>
              <w:spacing w:before="0" w:after="0"/>
              <w:jc w:val="center"/>
              <w:rPr>
                <w:rFonts w:ascii="Aptos" w:eastAsia="Calibri" w:hAnsi="Aptos" w:cs="Arial"/>
                <w:b/>
                <w:bCs/>
                <w:i/>
                <w:iCs/>
                <w:szCs w:val="22"/>
                <w:lang w:val="en-GB"/>
              </w:rPr>
            </w:pPr>
            <w:r w:rsidRPr="008C484A">
              <w:rPr>
                <w:rFonts w:ascii="Aptos" w:eastAsia="Calibri" w:hAnsi="Aptos" w:cs="Arial"/>
                <w:b/>
                <w:bCs/>
                <w:i/>
                <w:iCs/>
                <w:szCs w:val="22"/>
                <w:lang w:val="en-GB"/>
              </w:rPr>
              <w:t>Yes</w:t>
            </w:r>
          </w:p>
        </w:tc>
        <w:tc>
          <w:tcPr>
            <w:tcW w:w="709" w:type="dxa"/>
            <w:shd w:val="clear" w:color="auto" w:fill="C7E0DF"/>
            <w:vAlign w:val="center"/>
          </w:tcPr>
          <w:p w14:paraId="0EFB294F" w14:textId="4FF5229D" w:rsidR="005A026F" w:rsidRPr="008C484A" w:rsidRDefault="005A026F" w:rsidP="00DF1E7C">
            <w:pPr>
              <w:spacing w:before="0" w:after="0"/>
              <w:jc w:val="center"/>
              <w:rPr>
                <w:rFonts w:ascii="Aptos" w:eastAsia="Calibri" w:hAnsi="Aptos" w:cs="Arial"/>
                <w:b/>
                <w:bCs/>
                <w:i/>
                <w:iCs/>
                <w:szCs w:val="22"/>
                <w:lang w:val="en-GB"/>
              </w:rPr>
            </w:pPr>
            <w:r w:rsidRPr="008C484A">
              <w:rPr>
                <w:rFonts w:ascii="Aptos" w:eastAsia="Calibri" w:hAnsi="Aptos" w:cs="Arial"/>
                <w:b/>
                <w:bCs/>
                <w:i/>
                <w:iCs/>
                <w:szCs w:val="22"/>
                <w:lang w:val="en-GB"/>
              </w:rPr>
              <w:t>No</w:t>
            </w:r>
          </w:p>
        </w:tc>
        <w:tc>
          <w:tcPr>
            <w:tcW w:w="850" w:type="dxa"/>
            <w:shd w:val="clear" w:color="auto" w:fill="C7E0DF"/>
            <w:vAlign w:val="center"/>
          </w:tcPr>
          <w:p w14:paraId="546C674E" w14:textId="50173BB0" w:rsidR="005A026F" w:rsidRPr="008C484A" w:rsidRDefault="005A026F" w:rsidP="00DF1E7C">
            <w:pPr>
              <w:spacing w:before="0" w:after="0"/>
              <w:jc w:val="center"/>
              <w:rPr>
                <w:rFonts w:ascii="Aptos" w:eastAsia="Calibri" w:hAnsi="Aptos" w:cs="Arial"/>
                <w:b/>
                <w:bCs/>
                <w:i/>
                <w:iCs/>
                <w:szCs w:val="22"/>
                <w:lang w:val="en-GB"/>
              </w:rPr>
            </w:pPr>
            <w:r w:rsidRPr="008C484A">
              <w:rPr>
                <w:rFonts w:ascii="Aptos" w:eastAsia="Calibri" w:hAnsi="Aptos" w:cs="Arial"/>
                <w:b/>
                <w:bCs/>
                <w:i/>
                <w:iCs/>
                <w:szCs w:val="22"/>
                <w:lang w:val="en-GB"/>
              </w:rPr>
              <w:t>N/A</w:t>
            </w:r>
          </w:p>
        </w:tc>
      </w:tr>
      <w:tr w:rsidR="00C356D2" w:rsidRPr="008C484A" w14:paraId="352B3937" w14:textId="77777777" w:rsidTr="005373A2">
        <w:tc>
          <w:tcPr>
            <w:tcW w:w="6658" w:type="dxa"/>
            <w:shd w:val="clear" w:color="auto" w:fill="E5F0F0"/>
            <w:vAlign w:val="center"/>
          </w:tcPr>
          <w:p w14:paraId="1553F1C0" w14:textId="15990920" w:rsidR="00C356D2" w:rsidRPr="008C484A" w:rsidRDefault="00C356D2" w:rsidP="00C356D2">
            <w:pPr>
              <w:spacing w:before="0" w:after="0"/>
              <w:jc w:val="right"/>
              <w:rPr>
                <w:rFonts w:ascii="Aptos" w:eastAsia="Calibri" w:hAnsi="Aptos" w:cs="Arial"/>
                <w:i/>
                <w:iCs/>
                <w:szCs w:val="22"/>
                <w:lang w:val="en-GB"/>
              </w:rPr>
            </w:pPr>
            <w:r w:rsidRPr="008C484A">
              <w:rPr>
                <w:rFonts w:ascii="Aptos" w:hAnsi="Aptos"/>
                <w:i/>
                <w:iCs/>
              </w:rPr>
              <w:t>Process map setting out the credit review and approval process:</w:t>
            </w:r>
          </w:p>
        </w:tc>
        <w:sdt>
          <w:sdtPr>
            <w:rPr>
              <w:rFonts w:ascii="Aptos" w:eastAsia="Calibri" w:hAnsi="Aptos" w:cs="Arial"/>
              <w:szCs w:val="22"/>
              <w:lang w:val="en-GB"/>
            </w:rPr>
            <w:id w:val="493765192"/>
            <w14:checkbox>
              <w14:checked w14:val="0"/>
              <w14:checkedState w14:val="2612" w14:font="MS Gothic"/>
              <w14:uncheckedState w14:val="2610" w14:font="MS Gothic"/>
            </w14:checkbox>
          </w:sdtPr>
          <w:sdtEndPr/>
          <w:sdtContent>
            <w:tc>
              <w:tcPr>
                <w:tcW w:w="992" w:type="dxa"/>
                <w:vAlign w:val="center"/>
              </w:tcPr>
              <w:p w14:paraId="741759AA" w14:textId="056A2BA4"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1213388388"/>
            <w14:checkbox>
              <w14:checked w14:val="0"/>
              <w14:checkedState w14:val="2612" w14:font="MS Gothic"/>
              <w14:uncheckedState w14:val="2610" w14:font="MS Gothic"/>
            </w14:checkbox>
          </w:sdtPr>
          <w:sdtEndPr/>
          <w:sdtContent>
            <w:tc>
              <w:tcPr>
                <w:tcW w:w="709" w:type="dxa"/>
                <w:vAlign w:val="center"/>
              </w:tcPr>
              <w:p w14:paraId="3ED7BAF4" w14:textId="1701FA79"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2145466098"/>
            <w14:checkbox>
              <w14:checked w14:val="0"/>
              <w14:checkedState w14:val="2612" w14:font="MS Gothic"/>
              <w14:uncheckedState w14:val="2610" w14:font="MS Gothic"/>
            </w14:checkbox>
          </w:sdtPr>
          <w:sdtEndPr/>
          <w:sdtContent>
            <w:tc>
              <w:tcPr>
                <w:tcW w:w="850" w:type="dxa"/>
                <w:vAlign w:val="center"/>
              </w:tcPr>
              <w:p w14:paraId="752C0791" w14:textId="19E9F1F3"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tr>
      <w:tr w:rsidR="00C356D2" w:rsidRPr="008C484A" w14:paraId="76D02876" w14:textId="77777777" w:rsidTr="005373A2">
        <w:tc>
          <w:tcPr>
            <w:tcW w:w="6658" w:type="dxa"/>
            <w:shd w:val="clear" w:color="auto" w:fill="E5F0F0"/>
            <w:vAlign w:val="center"/>
          </w:tcPr>
          <w:p w14:paraId="563ED06A" w14:textId="32A27924" w:rsidR="00C356D2" w:rsidRPr="008C484A" w:rsidRDefault="00C356D2" w:rsidP="00C356D2">
            <w:pPr>
              <w:spacing w:before="0" w:after="0"/>
              <w:jc w:val="right"/>
              <w:rPr>
                <w:rFonts w:ascii="Aptos" w:eastAsia="Calibri" w:hAnsi="Aptos" w:cs="Arial"/>
                <w:i/>
                <w:iCs/>
                <w:szCs w:val="22"/>
                <w:lang w:val="en-GB"/>
              </w:rPr>
            </w:pPr>
            <w:r w:rsidRPr="008C484A">
              <w:rPr>
                <w:rFonts w:ascii="Aptos" w:hAnsi="Aptos"/>
                <w:i/>
                <w:iCs/>
              </w:rPr>
              <w:t>Risk policies and procedures relevant to the proposed business:</w:t>
            </w:r>
          </w:p>
        </w:tc>
        <w:sdt>
          <w:sdtPr>
            <w:rPr>
              <w:rFonts w:ascii="Aptos" w:eastAsia="Calibri" w:hAnsi="Aptos" w:cs="Arial"/>
              <w:szCs w:val="22"/>
              <w:lang w:val="en-GB"/>
            </w:rPr>
            <w:id w:val="-1818403760"/>
            <w14:checkbox>
              <w14:checked w14:val="0"/>
              <w14:checkedState w14:val="2612" w14:font="MS Gothic"/>
              <w14:uncheckedState w14:val="2610" w14:font="MS Gothic"/>
            </w14:checkbox>
          </w:sdtPr>
          <w:sdtEndPr/>
          <w:sdtContent>
            <w:tc>
              <w:tcPr>
                <w:tcW w:w="992" w:type="dxa"/>
                <w:vAlign w:val="center"/>
              </w:tcPr>
              <w:p w14:paraId="5CD0556F" w14:textId="5D80F79D"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389088265"/>
            <w14:checkbox>
              <w14:checked w14:val="0"/>
              <w14:checkedState w14:val="2612" w14:font="MS Gothic"/>
              <w14:uncheckedState w14:val="2610" w14:font="MS Gothic"/>
            </w14:checkbox>
          </w:sdtPr>
          <w:sdtEndPr/>
          <w:sdtContent>
            <w:tc>
              <w:tcPr>
                <w:tcW w:w="709" w:type="dxa"/>
                <w:vAlign w:val="center"/>
              </w:tcPr>
              <w:p w14:paraId="3F6A65DC" w14:textId="14D65E9A"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732852946"/>
            <w14:checkbox>
              <w14:checked w14:val="0"/>
              <w14:checkedState w14:val="2612" w14:font="MS Gothic"/>
              <w14:uncheckedState w14:val="2610" w14:font="MS Gothic"/>
            </w14:checkbox>
          </w:sdtPr>
          <w:sdtEndPr/>
          <w:sdtContent>
            <w:tc>
              <w:tcPr>
                <w:tcW w:w="850" w:type="dxa"/>
                <w:vAlign w:val="center"/>
              </w:tcPr>
              <w:p w14:paraId="6FD26DEE" w14:textId="730345C2"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tr>
      <w:tr w:rsidR="00C356D2" w:rsidRPr="008C484A" w14:paraId="3459AA10" w14:textId="77777777" w:rsidTr="005373A2">
        <w:tc>
          <w:tcPr>
            <w:tcW w:w="6658" w:type="dxa"/>
            <w:shd w:val="clear" w:color="auto" w:fill="E5F0F0"/>
            <w:vAlign w:val="center"/>
          </w:tcPr>
          <w:p w14:paraId="2AAD3160" w14:textId="223DEC4B" w:rsidR="00C356D2" w:rsidRPr="008C484A" w:rsidRDefault="00C356D2" w:rsidP="00C356D2">
            <w:pPr>
              <w:spacing w:before="0" w:after="0"/>
              <w:jc w:val="right"/>
              <w:rPr>
                <w:rFonts w:ascii="Aptos" w:eastAsia="Calibri" w:hAnsi="Aptos" w:cs="Arial"/>
                <w:i/>
                <w:iCs/>
                <w:szCs w:val="22"/>
                <w:lang w:val="en-GB"/>
              </w:rPr>
            </w:pPr>
            <w:r w:rsidRPr="008C484A">
              <w:rPr>
                <w:rFonts w:ascii="Aptos" w:hAnsi="Aptos"/>
                <w:i/>
                <w:iCs/>
              </w:rPr>
              <w:t>A copy of the funding strategy:</w:t>
            </w:r>
          </w:p>
        </w:tc>
        <w:sdt>
          <w:sdtPr>
            <w:rPr>
              <w:rFonts w:ascii="Aptos" w:eastAsia="Calibri" w:hAnsi="Aptos" w:cs="Arial"/>
              <w:szCs w:val="22"/>
              <w:lang w:val="en-GB"/>
            </w:rPr>
            <w:id w:val="13809786"/>
            <w14:checkbox>
              <w14:checked w14:val="0"/>
              <w14:checkedState w14:val="2612" w14:font="MS Gothic"/>
              <w14:uncheckedState w14:val="2610" w14:font="MS Gothic"/>
            </w14:checkbox>
          </w:sdtPr>
          <w:sdtEndPr/>
          <w:sdtContent>
            <w:tc>
              <w:tcPr>
                <w:tcW w:w="992" w:type="dxa"/>
                <w:vAlign w:val="center"/>
              </w:tcPr>
              <w:p w14:paraId="2E09F96F" w14:textId="427E8E30"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1165081499"/>
            <w14:checkbox>
              <w14:checked w14:val="0"/>
              <w14:checkedState w14:val="2612" w14:font="MS Gothic"/>
              <w14:uncheckedState w14:val="2610" w14:font="MS Gothic"/>
            </w14:checkbox>
          </w:sdtPr>
          <w:sdtEndPr/>
          <w:sdtContent>
            <w:tc>
              <w:tcPr>
                <w:tcW w:w="709" w:type="dxa"/>
                <w:vAlign w:val="center"/>
              </w:tcPr>
              <w:p w14:paraId="4FB2E2A0" w14:textId="164FEF30"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1254249404"/>
            <w14:checkbox>
              <w14:checked w14:val="0"/>
              <w14:checkedState w14:val="2612" w14:font="MS Gothic"/>
              <w14:uncheckedState w14:val="2610" w14:font="MS Gothic"/>
            </w14:checkbox>
          </w:sdtPr>
          <w:sdtEndPr/>
          <w:sdtContent>
            <w:tc>
              <w:tcPr>
                <w:tcW w:w="850" w:type="dxa"/>
                <w:vAlign w:val="center"/>
              </w:tcPr>
              <w:p w14:paraId="1CAD0305" w14:textId="4BEB5EA7"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tr>
      <w:tr w:rsidR="00C356D2" w:rsidRPr="008C484A" w14:paraId="480CE979" w14:textId="77777777" w:rsidTr="005373A2">
        <w:tc>
          <w:tcPr>
            <w:tcW w:w="6658" w:type="dxa"/>
            <w:shd w:val="clear" w:color="auto" w:fill="E5F0F0"/>
            <w:vAlign w:val="center"/>
          </w:tcPr>
          <w:p w14:paraId="6EDDFA15" w14:textId="3359ED12" w:rsidR="00C356D2" w:rsidRPr="008C484A" w:rsidRDefault="00C356D2" w:rsidP="00C356D2">
            <w:pPr>
              <w:spacing w:before="0" w:after="0"/>
              <w:jc w:val="right"/>
              <w:rPr>
                <w:rFonts w:ascii="Aptos" w:eastAsia="Calibri" w:hAnsi="Aptos" w:cs="Arial"/>
                <w:i/>
                <w:iCs/>
                <w:szCs w:val="22"/>
                <w:lang w:val="en-GB"/>
              </w:rPr>
            </w:pPr>
            <w:r w:rsidRPr="008C484A">
              <w:rPr>
                <w:rFonts w:ascii="Aptos" w:hAnsi="Aptos"/>
                <w:i/>
                <w:iCs/>
              </w:rPr>
              <w:t>A copy of the IRAP and ICAAP:</w:t>
            </w:r>
          </w:p>
        </w:tc>
        <w:sdt>
          <w:sdtPr>
            <w:rPr>
              <w:rFonts w:ascii="Aptos" w:eastAsia="Calibri" w:hAnsi="Aptos" w:cs="Arial"/>
              <w:szCs w:val="22"/>
              <w:lang w:val="en-GB"/>
            </w:rPr>
            <w:id w:val="-884249599"/>
            <w14:checkbox>
              <w14:checked w14:val="0"/>
              <w14:checkedState w14:val="2612" w14:font="MS Gothic"/>
              <w14:uncheckedState w14:val="2610" w14:font="MS Gothic"/>
            </w14:checkbox>
          </w:sdtPr>
          <w:sdtEndPr/>
          <w:sdtContent>
            <w:tc>
              <w:tcPr>
                <w:tcW w:w="992" w:type="dxa"/>
                <w:vAlign w:val="center"/>
              </w:tcPr>
              <w:p w14:paraId="5559F741" w14:textId="58A6F56D"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294830278"/>
            <w14:checkbox>
              <w14:checked w14:val="0"/>
              <w14:checkedState w14:val="2612" w14:font="MS Gothic"/>
              <w14:uncheckedState w14:val="2610" w14:font="MS Gothic"/>
            </w14:checkbox>
          </w:sdtPr>
          <w:sdtEndPr/>
          <w:sdtContent>
            <w:tc>
              <w:tcPr>
                <w:tcW w:w="709" w:type="dxa"/>
                <w:vAlign w:val="center"/>
              </w:tcPr>
              <w:p w14:paraId="776F4AA8" w14:textId="7AC66F9C"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1686743785"/>
            <w14:checkbox>
              <w14:checked w14:val="0"/>
              <w14:checkedState w14:val="2612" w14:font="MS Gothic"/>
              <w14:uncheckedState w14:val="2610" w14:font="MS Gothic"/>
            </w14:checkbox>
          </w:sdtPr>
          <w:sdtEndPr/>
          <w:sdtContent>
            <w:tc>
              <w:tcPr>
                <w:tcW w:w="850" w:type="dxa"/>
                <w:vAlign w:val="center"/>
              </w:tcPr>
              <w:p w14:paraId="03900B44" w14:textId="5D8F6379"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tr>
      <w:tr w:rsidR="00C356D2" w:rsidRPr="008C484A" w14:paraId="394E07D2" w14:textId="77777777" w:rsidTr="005373A2">
        <w:tc>
          <w:tcPr>
            <w:tcW w:w="6658" w:type="dxa"/>
            <w:shd w:val="clear" w:color="auto" w:fill="E5F0F0"/>
            <w:vAlign w:val="center"/>
          </w:tcPr>
          <w:p w14:paraId="3265A285" w14:textId="46F22DDA" w:rsidR="00C356D2" w:rsidRPr="008C484A" w:rsidRDefault="00C356D2" w:rsidP="00C356D2">
            <w:pPr>
              <w:spacing w:before="0" w:after="0"/>
              <w:jc w:val="right"/>
              <w:rPr>
                <w:rFonts w:ascii="Aptos" w:eastAsia="Calibri" w:hAnsi="Aptos" w:cs="Arial"/>
                <w:i/>
                <w:iCs/>
                <w:szCs w:val="22"/>
                <w:lang w:val="en-GB"/>
              </w:rPr>
            </w:pPr>
            <w:r w:rsidRPr="008C484A">
              <w:rPr>
                <w:rFonts w:ascii="Aptos" w:hAnsi="Aptos"/>
                <w:i/>
                <w:iCs/>
              </w:rPr>
              <w:t>Insolvency and recovery and resolution plans:</w:t>
            </w:r>
          </w:p>
        </w:tc>
        <w:sdt>
          <w:sdtPr>
            <w:rPr>
              <w:rFonts w:ascii="Aptos" w:eastAsia="Calibri" w:hAnsi="Aptos" w:cs="Arial"/>
              <w:szCs w:val="22"/>
              <w:lang w:val="en-GB"/>
            </w:rPr>
            <w:id w:val="-1128622257"/>
            <w14:checkbox>
              <w14:checked w14:val="0"/>
              <w14:checkedState w14:val="2612" w14:font="MS Gothic"/>
              <w14:uncheckedState w14:val="2610" w14:font="MS Gothic"/>
            </w14:checkbox>
          </w:sdtPr>
          <w:sdtEndPr/>
          <w:sdtContent>
            <w:tc>
              <w:tcPr>
                <w:tcW w:w="992" w:type="dxa"/>
                <w:vAlign w:val="center"/>
              </w:tcPr>
              <w:p w14:paraId="1BC7F441" w14:textId="0D9FE27E"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709950944"/>
            <w14:checkbox>
              <w14:checked w14:val="0"/>
              <w14:checkedState w14:val="2612" w14:font="MS Gothic"/>
              <w14:uncheckedState w14:val="2610" w14:font="MS Gothic"/>
            </w14:checkbox>
          </w:sdtPr>
          <w:sdtEndPr/>
          <w:sdtContent>
            <w:tc>
              <w:tcPr>
                <w:tcW w:w="709" w:type="dxa"/>
                <w:vAlign w:val="center"/>
              </w:tcPr>
              <w:p w14:paraId="60F2105E" w14:textId="5FB697B5"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800608719"/>
            <w14:checkbox>
              <w14:checked w14:val="0"/>
              <w14:checkedState w14:val="2612" w14:font="MS Gothic"/>
              <w14:uncheckedState w14:val="2610" w14:font="MS Gothic"/>
            </w14:checkbox>
          </w:sdtPr>
          <w:sdtEndPr/>
          <w:sdtContent>
            <w:tc>
              <w:tcPr>
                <w:tcW w:w="850" w:type="dxa"/>
                <w:vAlign w:val="center"/>
              </w:tcPr>
              <w:p w14:paraId="416ACD2D" w14:textId="0054385C"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tr>
      <w:tr w:rsidR="00C356D2" w:rsidRPr="008C484A" w14:paraId="6E7DD2BD" w14:textId="77777777" w:rsidTr="005373A2">
        <w:tc>
          <w:tcPr>
            <w:tcW w:w="6658" w:type="dxa"/>
            <w:shd w:val="clear" w:color="auto" w:fill="E5F0F0"/>
            <w:vAlign w:val="center"/>
          </w:tcPr>
          <w:p w14:paraId="3E65297C" w14:textId="4C668B74" w:rsidR="00C356D2" w:rsidRPr="008C484A" w:rsidRDefault="00C356D2" w:rsidP="00C356D2">
            <w:pPr>
              <w:spacing w:before="0" w:after="0"/>
              <w:jc w:val="right"/>
              <w:rPr>
                <w:rFonts w:ascii="Aptos" w:eastAsia="Calibri" w:hAnsi="Aptos" w:cs="Arial"/>
                <w:i/>
                <w:iCs/>
                <w:szCs w:val="22"/>
                <w:lang w:val="en-GB"/>
              </w:rPr>
            </w:pPr>
            <w:r w:rsidRPr="008C484A">
              <w:rPr>
                <w:rFonts w:ascii="Aptos" w:hAnsi="Aptos"/>
                <w:i/>
                <w:iCs/>
              </w:rPr>
              <w:t>Copy of the Policy for Managing Non-Trading Book Interest-Rate Risks:</w:t>
            </w:r>
          </w:p>
        </w:tc>
        <w:sdt>
          <w:sdtPr>
            <w:rPr>
              <w:rFonts w:ascii="Aptos" w:eastAsia="Calibri" w:hAnsi="Aptos" w:cs="Arial"/>
              <w:szCs w:val="22"/>
              <w:lang w:val="en-GB"/>
            </w:rPr>
            <w:id w:val="-1442143406"/>
            <w14:checkbox>
              <w14:checked w14:val="0"/>
              <w14:checkedState w14:val="2612" w14:font="MS Gothic"/>
              <w14:uncheckedState w14:val="2610" w14:font="MS Gothic"/>
            </w14:checkbox>
          </w:sdtPr>
          <w:sdtEndPr/>
          <w:sdtContent>
            <w:tc>
              <w:tcPr>
                <w:tcW w:w="992" w:type="dxa"/>
                <w:vAlign w:val="center"/>
              </w:tcPr>
              <w:p w14:paraId="473C0129" w14:textId="779384F7"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1415504571"/>
            <w14:checkbox>
              <w14:checked w14:val="0"/>
              <w14:checkedState w14:val="2612" w14:font="MS Gothic"/>
              <w14:uncheckedState w14:val="2610" w14:font="MS Gothic"/>
            </w14:checkbox>
          </w:sdtPr>
          <w:sdtEndPr/>
          <w:sdtContent>
            <w:tc>
              <w:tcPr>
                <w:tcW w:w="709" w:type="dxa"/>
                <w:vAlign w:val="center"/>
              </w:tcPr>
              <w:p w14:paraId="64054A6C" w14:textId="4DBB158F"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sdt>
          <w:sdtPr>
            <w:rPr>
              <w:rFonts w:ascii="Aptos" w:eastAsia="Calibri" w:hAnsi="Aptos" w:cs="Arial"/>
              <w:szCs w:val="22"/>
              <w:lang w:val="en-GB"/>
            </w:rPr>
            <w:id w:val="1396401049"/>
            <w14:checkbox>
              <w14:checked w14:val="0"/>
              <w14:checkedState w14:val="2612" w14:font="MS Gothic"/>
              <w14:uncheckedState w14:val="2610" w14:font="MS Gothic"/>
            </w14:checkbox>
          </w:sdtPr>
          <w:sdtEndPr/>
          <w:sdtContent>
            <w:tc>
              <w:tcPr>
                <w:tcW w:w="850" w:type="dxa"/>
                <w:vAlign w:val="center"/>
              </w:tcPr>
              <w:p w14:paraId="3A050AD8" w14:textId="1A94FF17" w:rsidR="00C356D2" w:rsidRPr="008C484A" w:rsidRDefault="00C356D2" w:rsidP="00C356D2">
                <w:pPr>
                  <w:spacing w:before="0" w:after="0"/>
                  <w:jc w:val="center"/>
                  <w:rPr>
                    <w:rFonts w:ascii="Aptos" w:eastAsia="Calibri" w:hAnsi="Aptos" w:cs="Arial"/>
                    <w:szCs w:val="22"/>
                    <w:lang w:val="en-GB"/>
                  </w:rPr>
                </w:pPr>
                <w:r w:rsidRPr="008C484A">
                  <w:rPr>
                    <w:rFonts w:ascii="Aptos" w:eastAsia="MS Gothic" w:hAnsi="Aptos" w:cs="Arial"/>
                    <w:szCs w:val="22"/>
                    <w:lang w:val="en-GB"/>
                  </w:rPr>
                  <w:t>☐</w:t>
                </w:r>
              </w:p>
            </w:tc>
          </w:sdtContent>
        </w:sdt>
      </w:tr>
    </w:tbl>
    <w:p w14:paraId="3BD9EA7F" w14:textId="1DCF9031" w:rsidR="00A06C62" w:rsidRPr="008C484A" w:rsidRDefault="00A06C62" w:rsidP="003F151A">
      <w:pPr>
        <w:spacing w:before="0" w:after="0"/>
        <w:rPr>
          <w:rFonts w:ascii="Aptos" w:hAnsi="Aptos"/>
        </w:rPr>
      </w:pPr>
    </w:p>
    <w:p w14:paraId="53068E4B" w14:textId="77777777" w:rsidR="00F54F50" w:rsidRPr="008C484A" w:rsidRDefault="00F54F50" w:rsidP="003F151A">
      <w:pPr>
        <w:spacing w:before="0" w:after="0"/>
        <w:rPr>
          <w:rFonts w:ascii="Aptos" w:hAnsi="Aptos"/>
        </w:rPr>
      </w:pPr>
    </w:p>
    <w:tbl>
      <w:tblPr>
        <w:tblStyle w:val="TableGrid"/>
        <w:tblW w:w="9209"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3069"/>
        <w:gridCol w:w="3070"/>
        <w:gridCol w:w="3070"/>
      </w:tblGrid>
      <w:tr w:rsidR="00F54F50" w:rsidRPr="008C484A" w14:paraId="2FA916B4" w14:textId="77777777" w:rsidTr="00F54F50">
        <w:trPr>
          <w:cantSplit/>
          <w:trHeight w:val="253"/>
        </w:trPr>
        <w:tc>
          <w:tcPr>
            <w:tcW w:w="9209" w:type="dxa"/>
            <w:gridSpan w:val="3"/>
            <w:shd w:val="clear" w:color="auto" w:fill="C7E0DF"/>
            <w:vAlign w:val="center"/>
          </w:tcPr>
          <w:p w14:paraId="167207FC" w14:textId="35F3D61F" w:rsidR="00F54F50" w:rsidRPr="008C484A" w:rsidRDefault="008F7F1D" w:rsidP="008F7F1D">
            <w:pPr>
              <w:spacing w:before="0" w:after="0"/>
              <w:rPr>
                <w:rFonts w:ascii="Aptos" w:eastAsia="Calibri" w:hAnsi="Aptos" w:cstheme="majorHAnsi"/>
                <w:b/>
                <w:bCs/>
              </w:rPr>
            </w:pPr>
            <w:r w:rsidRPr="008C484A">
              <w:rPr>
                <w:rFonts w:ascii="Aptos" w:eastAsia="Calibri" w:hAnsi="Aptos" w:cstheme="majorHAnsi"/>
                <w:b/>
                <w:bCs/>
              </w:rPr>
              <w:t>Additional Documents:</w:t>
            </w:r>
          </w:p>
        </w:tc>
      </w:tr>
      <w:tr w:rsidR="00F54F50" w:rsidRPr="008C484A" w14:paraId="767FDA79" w14:textId="77777777" w:rsidTr="00F54F50">
        <w:trPr>
          <w:cantSplit/>
          <w:trHeight w:val="253"/>
        </w:trPr>
        <w:tc>
          <w:tcPr>
            <w:tcW w:w="3069" w:type="dxa"/>
            <w:shd w:val="clear" w:color="auto" w:fill="E5F0F0"/>
            <w:vAlign w:val="center"/>
          </w:tcPr>
          <w:p w14:paraId="7063AB19" w14:textId="2BBE52F7" w:rsidR="00F54F50" w:rsidRPr="008C484A" w:rsidRDefault="00F54F50" w:rsidP="00F54F50">
            <w:pPr>
              <w:spacing w:before="0" w:after="0"/>
              <w:jc w:val="center"/>
              <w:rPr>
                <w:rFonts w:ascii="Aptos" w:hAnsi="Aptos"/>
                <w:i/>
                <w:iCs/>
                <w:szCs w:val="22"/>
              </w:rPr>
            </w:pPr>
            <w:r w:rsidRPr="008C484A">
              <w:rPr>
                <w:rFonts w:ascii="Aptos" w:hAnsi="Aptos" w:cstheme="majorHAnsi"/>
                <w:i/>
                <w:iCs/>
              </w:rPr>
              <w:t>Document Name</w:t>
            </w:r>
          </w:p>
        </w:tc>
        <w:tc>
          <w:tcPr>
            <w:tcW w:w="3070" w:type="dxa"/>
            <w:shd w:val="clear" w:color="auto" w:fill="E5F0F0"/>
            <w:vAlign w:val="center"/>
          </w:tcPr>
          <w:p w14:paraId="3AA7E33B" w14:textId="689F64E5" w:rsidR="00F54F50" w:rsidRPr="008C484A" w:rsidRDefault="00F54F50" w:rsidP="00F54F50">
            <w:pPr>
              <w:spacing w:before="0" w:after="0"/>
              <w:jc w:val="center"/>
              <w:rPr>
                <w:rFonts w:ascii="Aptos" w:hAnsi="Aptos"/>
                <w:i/>
                <w:iCs/>
                <w:szCs w:val="22"/>
              </w:rPr>
            </w:pPr>
            <w:r w:rsidRPr="008C484A">
              <w:rPr>
                <w:rFonts w:ascii="Aptos" w:eastAsia="Calibri" w:hAnsi="Aptos" w:cstheme="majorHAnsi"/>
                <w:i/>
                <w:iCs/>
              </w:rPr>
              <w:t>Uploaded</w:t>
            </w:r>
          </w:p>
        </w:tc>
        <w:tc>
          <w:tcPr>
            <w:tcW w:w="3070" w:type="dxa"/>
            <w:shd w:val="clear" w:color="auto" w:fill="E5F0F0"/>
            <w:vAlign w:val="center"/>
          </w:tcPr>
          <w:p w14:paraId="55C51FBB" w14:textId="6CA2A403" w:rsidR="00F54F50" w:rsidRPr="008C484A" w:rsidRDefault="00F54F50" w:rsidP="00F54F50">
            <w:pPr>
              <w:spacing w:before="0" w:after="0"/>
              <w:jc w:val="center"/>
              <w:rPr>
                <w:rFonts w:ascii="Aptos" w:hAnsi="Aptos"/>
                <w:i/>
                <w:iCs/>
                <w:szCs w:val="22"/>
              </w:rPr>
            </w:pPr>
            <w:r w:rsidRPr="008C484A">
              <w:rPr>
                <w:rFonts w:ascii="Aptos" w:eastAsia="Calibri" w:hAnsi="Aptos" w:cstheme="majorHAnsi"/>
                <w:i/>
                <w:iCs/>
              </w:rPr>
              <w:t>Comments</w:t>
            </w:r>
          </w:p>
        </w:tc>
      </w:tr>
      <w:tr w:rsidR="005373A2" w:rsidRPr="008C484A" w14:paraId="07F51700" w14:textId="77777777" w:rsidTr="008F7F1D">
        <w:tc>
          <w:tcPr>
            <w:tcW w:w="3069" w:type="dxa"/>
            <w:vAlign w:val="center"/>
          </w:tcPr>
          <w:p w14:paraId="21ED457A" w14:textId="77777777" w:rsidR="005373A2" w:rsidRPr="008C484A" w:rsidRDefault="005373A2" w:rsidP="00052E03">
            <w:pPr>
              <w:spacing w:before="0" w:after="0"/>
              <w:ind w:left="113" w:right="113"/>
              <w:rPr>
                <w:rFonts w:ascii="Aptos" w:hAnsi="Aptos"/>
              </w:rPr>
            </w:pPr>
          </w:p>
        </w:tc>
        <w:tc>
          <w:tcPr>
            <w:tcW w:w="3070" w:type="dxa"/>
            <w:vAlign w:val="center"/>
          </w:tcPr>
          <w:p w14:paraId="268F13FE" w14:textId="77777777" w:rsidR="005373A2" w:rsidRPr="008C484A" w:rsidRDefault="005373A2" w:rsidP="00052E03">
            <w:pPr>
              <w:spacing w:before="0" w:after="0"/>
              <w:ind w:left="113" w:right="113"/>
              <w:rPr>
                <w:rFonts w:ascii="Aptos" w:hAnsi="Aptos"/>
              </w:rPr>
            </w:pPr>
          </w:p>
        </w:tc>
        <w:tc>
          <w:tcPr>
            <w:tcW w:w="3070" w:type="dxa"/>
            <w:vAlign w:val="center"/>
          </w:tcPr>
          <w:p w14:paraId="59FEB35D" w14:textId="77777777" w:rsidR="005373A2" w:rsidRPr="008C484A" w:rsidRDefault="005373A2" w:rsidP="00052E03">
            <w:pPr>
              <w:spacing w:before="0" w:after="0"/>
              <w:ind w:left="113" w:right="113"/>
              <w:rPr>
                <w:rFonts w:ascii="Aptos" w:hAnsi="Aptos"/>
              </w:rPr>
            </w:pPr>
          </w:p>
        </w:tc>
      </w:tr>
    </w:tbl>
    <w:p w14:paraId="04FB0E69" w14:textId="77777777" w:rsidR="003745A3" w:rsidRPr="008C484A" w:rsidRDefault="003745A3" w:rsidP="003F151A">
      <w:pPr>
        <w:spacing w:before="0" w:after="0"/>
        <w:rPr>
          <w:rFonts w:ascii="Aptos" w:hAnsi="Aptos"/>
        </w:rPr>
      </w:pPr>
    </w:p>
    <w:p w14:paraId="444DA3E5" w14:textId="64B62B12" w:rsidR="0056444E" w:rsidRDefault="005373A2" w:rsidP="0034556D">
      <w:pPr>
        <w:spacing w:before="0" w:after="0"/>
        <w:rPr>
          <w:rFonts w:ascii="Aptos" w:hAnsi="Aptos"/>
        </w:rPr>
      </w:pPr>
      <w:r w:rsidRPr="008C484A">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34556D" w:rsidRPr="008C484A" w14:paraId="1850A6F3" w14:textId="77777777" w:rsidTr="00391B2A">
        <w:trPr>
          <w:trHeight w:val="1396"/>
        </w:trPr>
        <w:tc>
          <w:tcPr>
            <w:tcW w:w="1424" w:type="dxa"/>
            <w:shd w:val="clear" w:color="auto" w:fill="0085FF"/>
            <w:vAlign w:val="center"/>
          </w:tcPr>
          <w:p w14:paraId="3692B9B5" w14:textId="42019EDB" w:rsidR="0034556D" w:rsidRPr="008C484A" w:rsidRDefault="0034556D" w:rsidP="00391B2A">
            <w:pPr>
              <w:spacing w:before="0" w:after="0"/>
              <w:jc w:val="center"/>
              <w:rPr>
                <w:rFonts w:ascii="Aptos" w:hAnsi="Aptos" w:cs="Calibri"/>
                <w:b/>
                <w:bCs/>
                <w:color w:val="FFFFFF"/>
                <w:sz w:val="120"/>
                <w:szCs w:val="120"/>
              </w:rPr>
            </w:pPr>
            <w:r>
              <w:rPr>
                <w:rFonts w:ascii="Aptos" w:hAnsi="Aptos" w:cs="Calibri"/>
                <w:b/>
                <w:bCs/>
                <w:color w:val="FFFFFF"/>
                <w:sz w:val="96"/>
                <w:szCs w:val="96"/>
              </w:rPr>
              <w:lastRenderedPageBreak/>
              <w:t>4</w:t>
            </w:r>
          </w:p>
        </w:tc>
        <w:tc>
          <w:tcPr>
            <w:tcW w:w="7790" w:type="dxa"/>
            <w:shd w:val="clear" w:color="auto" w:fill="0085FF"/>
            <w:vAlign w:val="center"/>
          </w:tcPr>
          <w:p w14:paraId="35EB20A8" w14:textId="6D8A785C" w:rsidR="0034556D" w:rsidRPr="0034556D" w:rsidRDefault="0034556D" w:rsidP="0034556D">
            <w:pPr>
              <w:pStyle w:val="Heading1"/>
            </w:pPr>
            <w:bookmarkStart w:id="13" w:name="_Toc190333309"/>
            <w:r w:rsidRPr="0034556D">
              <w:t>Declarations by the Applicant</w:t>
            </w:r>
            <w:bookmarkEnd w:id="13"/>
          </w:p>
        </w:tc>
      </w:tr>
    </w:tbl>
    <w:p w14:paraId="11E26D95" w14:textId="77777777" w:rsidR="0034556D" w:rsidRPr="008C484A" w:rsidRDefault="0034556D" w:rsidP="00EA4363">
      <w:pPr>
        <w:spacing w:before="0" w:after="0"/>
        <w:jc w:val="both"/>
        <w:rPr>
          <w:rFonts w:ascii="Aptos" w:hAnsi="Aptos"/>
        </w:rPr>
      </w:pPr>
    </w:p>
    <w:p w14:paraId="7195731D" w14:textId="77777777" w:rsidR="0056444E" w:rsidRPr="008C484A" w:rsidRDefault="0056444E" w:rsidP="00EA4363">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8C484A">
        <w:rPr>
          <w:rFonts w:ascii="Aptos" w:hAnsi="Aptos"/>
        </w:rPr>
        <w:t>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Misleading the Regulator to knowingly or recklessly provide to the FSRA any information which is false, misleading or deceptive, or to conceal information where the concealment of such information is likely to mislead or deceive the FSRA.</w:t>
      </w:r>
    </w:p>
    <w:p w14:paraId="0D6E0118" w14:textId="77777777" w:rsidR="0056444E" w:rsidRPr="008C484A" w:rsidRDefault="0056444E" w:rsidP="00EA4363">
      <w:pPr>
        <w:pStyle w:val="ListParagraph"/>
        <w:spacing w:before="0" w:after="0"/>
        <w:jc w:val="both"/>
        <w:rPr>
          <w:rFonts w:ascii="Aptos" w:hAnsi="Aptos"/>
        </w:rPr>
      </w:pPr>
    </w:p>
    <w:p w14:paraId="502CBC60" w14:textId="77777777" w:rsidR="0056444E" w:rsidRPr="008C484A" w:rsidRDefault="0056444E" w:rsidP="00EA4363">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8C484A">
        <w:rPr>
          <w:rFonts w:ascii="Aptos" w:hAnsi="Aptos"/>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5F4393BA" w14:textId="77777777" w:rsidR="0056444E" w:rsidRPr="008C484A" w:rsidRDefault="0056444E" w:rsidP="00EA4363">
      <w:pPr>
        <w:pStyle w:val="ListParagraph"/>
        <w:spacing w:before="0" w:after="0"/>
        <w:jc w:val="both"/>
        <w:rPr>
          <w:rFonts w:ascii="Aptos" w:hAnsi="Aptos"/>
        </w:rPr>
      </w:pPr>
    </w:p>
    <w:p w14:paraId="3E873324" w14:textId="77777777" w:rsidR="0056444E" w:rsidRPr="008C484A" w:rsidRDefault="0056444E" w:rsidP="00EA4363">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8C484A">
        <w:rPr>
          <w:rFonts w:ascii="Aptos" w:hAnsi="Aptos"/>
        </w:rPr>
        <w:t>I confirm that I have the authority to make this application, to declare as specified above and sign this form for, or on behalf of, the Applicant.  I also confirm that I have the authority to give the consent specified above.</w:t>
      </w:r>
    </w:p>
    <w:p w14:paraId="63C1CD7C" w14:textId="77777777" w:rsidR="0056444E" w:rsidRPr="008C484A" w:rsidRDefault="0056444E" w:rsidP="00EA4363">
      <w:pPr>
        <w:pStyle w:val="ListParagraph"/>
        <w:spacing w:before="0" w:after="0"/>
        <w:jc w:val="both"/>
        <w:rPr>
          <w:rFonts w:ascii="Aptos" w:hAnsi="Aptos"/>
        </w:rPr>
      </w:pPr>
    </w:p>
    <w:p w14:paraId="1CF4ECFC" w14:textId="77777777" w:rsidR="0056444E" w:rsidRPr="008C484A" w:rsidRDefault="0056444E" w:rsidP="00EA4363">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8C484A">
        <w:rPr>
          <w:rFonts w:ascii="Aptos" w:hAnsi="Aptos"/>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7B343857" w14:textId="77777777" w:rsidR="0056444E" w:rsidRPr="008C484A" w:rsidRDefault="0056444E" w:rsidP="00EA4363">
      <w:pPr>
        <w:pStyle w:val="ListParagraph"/>
        <w:spacing w:before="0" w:after="0"/>
        <w:jc w:val="both"/>
        <w:rPr>
          <w:rFonts w:ascii="Aptos" w:hAnsi="Aptos"/>
        </w:rPr>
      </w:pPr>
    </w:p>
    <w:p w14:paraId="1D6255AC" w14:textId="77777777" w:rsidR="0056444E" w:rsidRPr="008C484A" w:rsidRDefault="0056444E" w:rsidP="00EA4363">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8C484A">
        <w:rPr>
          <w:rFonts w:ascii="Aptos" w:hAnsi="Aptos"/>
        </w:rPr>
        <w:t xml:space="preserve">I confirm that all documents submitted as part of this application, whether physical or electronic, become property of the FSRA. </w:t>
      </w:r>
    </w:p>
    <w:p w14:paraId="1C32CF75" w14:textId="77777777" w:rsidR="002E1589" w:rsidRPr="008C484A" w:rsidRDefault="002E1589" w:rsidP="00D259E6">
      <w:pPr>
        <w:pStyle w:val="BodyText"/>
        <w:kinsoku w:val="0"/>
        <w:overflowPunct w:val="0"/>
        <w:ind w:left="0"/>
        <w:jc w:val="both"/>
        <w:rPr>
          <w:rFonts w:ascii="Aptos" w:hAnsi="Aptos"/>
          <w:spacing w:val="-1"/>
          <w:w w:val="105"/>
          <w:sz w:val="22"/>
          <w:szCs w:val="22"/>
        </w:rPr>
      </w:pPr>
    </w:p>
    <w:p w14:paraId="0C50A635" w14:textId="77777777" w:rsidR="002E1589" w:rsidRPr="008C484A" w:rsidRDefault="002E1589" w:rsidP="00D259E6">
      <w:pPr>
        <w:pStyle w:val="BodyText"/>
        <w:kinsoku w:val="0"/>
        <w:overflowPunct w:val="0"/>
        <w:ind w:left="0"/>
        <w:jc w:val="both"/>
        <w:rPr>
          <w:rFonts w:ascii="Aptos" w:hAnsi="Aptos"/>
          <w:spacing w:val="-1"/>
          <w:w w:val="105"/>
          <w:sz w:val="22"/>
          <w:szCs w:val="22"/>
        </w:rPr>
      </w:pPr>
    </w:p>
    <w:p w14:paraId="4E3F12AE" w14:textId="77777777" w:rsidR="002E1589" w:rsidRPr="008C484A" w:rsidRDefault="002E1589" w:rsidP="002E1589">
      <w:pPr>
        <w:tabs>
          <w:tab w:val="left" w:pos="6660"/>
        </w:tabs>
        <w:spacing w:before="0" w:after="0"/>
        <w:jc w:val="both"/>
        <w:rPr>
          <w:rFonts w:ascii="Aptos" w:eastAsia="Calibri" w:hAnsi="Aptos" w:cs="Calibri"/>
          <w:szCs w:val="22"/>
        </w:rPr>
      </w:pPr>
      <w:r w:rsidRPr="008C484A">
        <w:rPr>
          <w:rFonts w:ascii="Aptos" w:eastAsia="Calibri" w:hAnsi="Aptos" w:cs="Calibri"/>
          <w:szCs w:val="22"/>
        </w:rPr>
        <w:t>___________________________________________</w:t>
      </w:r>
      <w:r w:rsidRPr="008C484A">
        <w:rPr>
          <w:rFonts w:ascii="Aptos" w:eastAsia="Calibri" w:hAnsi="Aptos" w:cs="Calibri"/>
          <w:szCs w:val="22"/>
        </w:rPr>
        <w:tab/>
        <w:t>______________________</w:t>
      </w:r>
    </w:p>
    <w:p w14:paraId="64BC7254" w14:textId="4069D2B9" w:rsidR="002E1589" w:rsidRPr="008C484A" w:rsidRDefault="00E24F98" w:rsidP="002E1589">
      <w:pPr>
        <w:tabs>
          <w:tab w:val="left" w:pos="6660"/>
        </w:tabs>
        <w:spacing w:before="0" w:after="0"/>
        <w:jc w:val="both"/>
        <w:rPr>
          <w:rFonts w:ascii="Aptos" w:eastAsia="Calibri" w:hAnsi="Aptos" w:cs="Calibri"/>
          <w:szCs w:val="20"/>
        </w:rPr>
      </w:pPr>
      <w:r w:rsidRPr="008C484A">
        <w:rPr>
          <w:rFonts w:ascii="Aptos" w:hAnsi="Aptos"/>
        </w:rPr>
        <w:t>Authorised Signatory of the Applicant</w:t>
      </w:r>
      <w:r w:rsidRPr="008C484A">
        <w:rPr>
          <w:rStyle w:val="FootnoteReference"/>
          <w:rFonts w:ascii="Aptos" w:hAnsi="Aptos"/>
        </w:rPr>
        <w:footnoteReference w:id="10"/>
      </w:r>
      <w:r w:rsidRPr="008C484A">
        <w:rPr>
          <w:rFonts w:ascii="Aptos" w:hAnsi="Aptos"/>
        </w:rPr>
        <w:t>:</w:t>
      </w:r>
      <w:r w:rsidR="002E1589" w:rsidRPr="008C484A">
        <w:rPr>
          <w:rFonts w:ascii="Aptos" w:eastAsia="Calibri" w:hAnsi="Aptos" w:cs="Calibri"/>
          <w:szCs w:val="20"/>
        </w:rPr>
        <w:tab/>
        <w:t>Date:</w:t>
      </w:r>
    </w:p>
    <w:p w14:paraId="02118FF9" w14:textId="77777777" w:rsidR="002E1589" w:rsidRPr="008C484A" w:rsidRDefault="002E1589" w:rsidP="002E1589">
      <w:pPr>
        <w:tabs>
          <w:tab w:val="left" w:pos="6660"/>
        </w:tabs>
        <w:spacing w:before="0" w:after="0"/>
        <w:jc w:val="both"/>
        <w:rPr>
          <w:rFonts w:ascii="Aptos" w:eastAsia="Calibri" w:hAnsi="Aptos" w:cs="Calibri"/>
          <w:szCs w:val="20"/>
        </w:rPr>
      </w:pPr>
    </w:p>
    <w:p w14:paraId="76CCFA14" w14:textId="77777777" w:rsidR="002E1589" w:rsidRPr="008C484A" w:rsidRDefault="002E1589" w:rsidP="002E1589">
      <w:pPr>
        <w:tabs>
          <w:tab w:val="left" w:pos="6660"/>
        </w:tabs>
        <w:spacing w:before="0" w:after="0"/>
        <w:jc w:val="both"/>
        <w:rPr>
          <w:rFonts w:ascii="Aptos" w:eastAsia="Calibri" w:hAnsi="Aptos" w:cs="Calibri"/>
          <w:szCs w:val="20"/>
        </w:rPr>
      </w:pP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072"/>
      </w:tblGrid>
      <w:tr w:rsidR="00EA4363" w:rsidRPr="008C484A" w14:paraId="121046F4" w14:textId="77777777" w:rsidTr="00330682">
        <w:trPr>
          <w:trHeight w:val="419"/>
        </w:trPr>
        <w:tc>
          <w:tcPr>
            <w:tcW w:w="9072" w:type="dxa"/>
            <w:shd w:val="clear" w:color="auto" w:fill="E5F0F0"/>
            <w:vAlign w:val="center"/>
          </w:tcPr>
          <w:p w14:paraId="6DEF5802" w14:textId="6AB585EE" w:rsidR="00EA4363" w:rsidRPr="008C484A" w:rsidRDefault="00EA4363" w:rsidP="00F22559">
            <w:pPr>
              <w:spacing w:before="0" w:after="0"/>
              <w:jc w:val="both"/>
              <w:rPr>
                <w:rFonts w:ascii="Aptos" w:hAnsi="Aptos" w:cs="Calibri"/>
                <w:i/>
                <w:iCs/>
                <w:color w:val="080808"/>
                <w:spacing w:val="-1"/>
                <w:szCs w:val="22"/>
              </w:rPr>
            </w:pPr>
            <w:r w:rsidRPr="008C484A">
              <w:rPr>
                <w:rFonts w:ascii="Aptos" w:hAnsi="Aptos" w:cs="Calibri"/>
                <w:i/>
                <w:iCs/>
                <w:color w:val="080808"/>
                <w:spacing w:val="-1"/>
                <w:szCs w:val="22"/>
              </w:rPr>
              <w:t>Enter the name and title of the above authorised signatory of the Applicant:</w:t>
            </w:r>
          </w:p>
        </w:tc>
      </w:tr>
      <w:tr w:rsidR="00EA4363" w:rsidRPr="008C484A" w14:paraId="09A7AE60" w14:textId="77777777" w:rsidTr="00EA4363">
        <w:trPr>
          <w:trHeight w:val="419"/>
        </w:trPr>
        <w:tc>
          <w:tcPr>
            <w:tcW w:w="9072" w:type="dxa"/>
            <w:shd w:val="clear" w:color="auto" w:fill="auto"/>
            <w:vAlign w:val="center"/>
          </w:tcPr>
          <w:p w14:paraId="141BCD82" w14:textId="77777777" w:rsidR="00EA4363" w:rsidRPr="008C484A" w:rsidRDefault="00EA4363" w:rsidP="00EA4363">
            <w:pPr>
              <w:spacing w:before="0" w:after="0"/>
              <w:rPr>
                <w:rFonts w:ascii="Aptos" w:hAnsi="Aptos" w:cs="Calibri"/>
                <w:color w:val="080808"/>
                <w:spacing w:val="-1"/>
                <w:szCs w:val="22"/>
              </w:rPr>
            </w:pPr>
          </w:p>
        </w:tc>
      </w:tr>
    </w:tbl>
    <w:p w14:paraId="61C6B7F4" w14:textId="7EB84266" w:rsidR="00D259E6" w:rsidRPr="008C484A" w:rsidRDefault="00D259E6" w:rsidP="00EA4363">
      <w:pPr>
        <w:spacing w:before="0" w:after="0"/>
        <w:rPr>
          <w:rFonts w:ascii="Aptos" w:hAnsi="Aptos"/>
          <w:spacing w:val="-1"/>
          <w:w w:val="105"/>
          <w:szCs w:val="22"/>
        </w:rPr>
      </w:pPr>
    </w:p>
    <w:sectPr w:rsidR="00D259E6" w:rsidRPr="008C484A" w:rsidSect="00BD576F">
      <w:headerReference w:type="default" r:id="rId13"/>
      <w:footerReference w:type="even" r:id="rId14"/>
      <w:footerReference w:type="default" r:id="rId15"/>
      <w:headerReference w:type="first" r:id="rId16"/>
      <w:footerReference w:type="first" r:id="rId17"/>
      <w:pgSz w:w="11900" w:h="16840"/>
      <w:pgMar w:top="2552" w:right="1552" w:bottom="1843"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3380" w14:textId="77777777" w:rsidR="00695C12" w:rsidRDefault="00695C12" w:rsidP="00751E14">
      <w:r>
        <w:separator/>
      </w:r>
    </w:p>
  </w:endnote>
  <w:endnote w:type="continuationSeparator" w:id="0">
    <w:p w14:paraId="364F7419" w14:textId="77777777" w:rsidR="00695C12" w:rsidRDefault="00695C12"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7683864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5320775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9070" w14:textId="77777777" w:rsidR="00695C12" w:rsidRDefault="00695C12" w:rsidP="00751E14">
      <w:r>
        <w:separator/>
      </w:r>
    </w:p>
  </w:footnote>
  <w:footnote w:type="continuationSeparator" w:id="0">
    <w:p w14:paraId="59490A6D" w14:textId="77777777" w:rsidR="00695C12" w:rsidRDefault="00695C12" w:rsidP="00751E14">
      <w:r>
        <w:continuationSeparator/>
      </w:r>
    </w:p>
  </w:footnote>
  <w:footnote w:id="1">
    <w:p w14:paraId="682FEA40" w14:textId="33754B8B" w:rsidR="00523A17" w:rsidRPr="00BA04E4" w:rsidRDefault="00523A17" w:rsidP="00B37D77">
      <w:pPr>
        <w:pStyle w:val="FootnoteText"/>
        <w:ind w:left="142" w:hanging="142"/>
        <w:jc w:val="both"/>
        <w:rPr>
          <w:rFonts w:ascii="Aptos" w:hAnsi="Aptos"/>
          <w:i/>
          <w:iCs/>
          <w:color w:val="404040" w:themeColor="text1" w:themeTint="BF"/>
          <w:sz w:val="18"/>
          <w:szCs w:val="18"/>
        </w:rPr>
      </w:pPr>
      <w:r w:rsidRPr="002F2855">
        <w:rPr>
          <w:rStyle w:val="FootnoteReference"/>
          <w:rFonts w:ascii="Aptos" w:hAnsi="Aptos"/>
          <w:i/>
          <w:iCs/>
          <w:color w:val="404040" w:themeColor="text1" w:themeTint="BF"/>
          <w:sz w:val="18"/>
          <w:szCs w:val="18"/>
        </w:rPr>
        <w:footnoteRef/>
      </w:r>
      <w:r w:rsidRPr="002F2855">
        <w:rPr>
          <w:rFonts w:ascii="Aptos" w:hAnsi="Aptos"/>
          <w:i/>
          <w:iCs/>
          <w:color w:val="404040" w:themeColor="text1" w:themeTint="BF"/>
          <w:sz w:val="18"/>
          <w:szCs w:val="18"/>
        </w:rPr>
        <w:t xml:space="preserve"> Terms defined in the ADGM FSRA Glossary (GLO) Rulebook or the glossary sections in other Rulebooks are identified by the capitalisation of the initial letter of a word or of each word in a phrase, unless the context otherwise requires the word to have its natural meaning.</w:t>
      </w:r>
    </w:p>
  </w:footnote>
  <w:footnote w:id="2">
    <w:p w14:paraId="0E1E1FD6" w14:textId="0CA250C7" w:rsidR="00523A17" w:rsidRPr="00BA04E4" w:rsidRDefault="00523A17" w:rsidP="00B37D77">
      <w:pPr>
        <w:pStyle w:val="FootnoteText"/>
        <w:ind w:left="142" w:hanging="142"/>
        <w:jc w:val="both"/>
        <w:rPr>
          <w:rFonts w:ascii="Aptos" w:hAnsi="Aptos"/>
          <w:i/>
          <w:iCs/>
          <w:sz w:val="18"/>
          <w:szCs w:val="18"/>
        </w:rPr>
      </w:pPr>
      <w:r w:rsidRPr="002F2855">
        <w:rPr>
          <w:rStyle w:val="FootnoteReference"/>
          <w:rFonts w:ascii="Aptos" w:hAnsi="Aptos"/>
          <w:i/>
          <w:iCs/>
          <w:sz w:val="18"/>
          <w:szCs w:val="18"/>
        </w:rPr>
        <w:footnoteRef/>
      </w:r>
      <w:r w:rsidRPr="002F2855">
        <w:rPr>
          <w:rFonts w:ascii="Aptos" w:hAnsi="Aptos"/>
          <w:i/>
          <w:iCs/>
          <w:sz w:val="18"/>
          <w:szCs w:val="18"/>
        </w:rPr>
        <w:t xml:space="preserve"> </w:t>
      </w:r>
      <w:r w:rsidRPr="002F2855">
        <w:rPr>
          <w:rFonts w:ascii="Aptos" w:hAnsi="Aptos"/>
          <w:i/>
          <w:iCs/>
          <w:color w:val="404040" w:themeColor="text1" w:themeTint="BF"/>
          <w:sz w:val="18"/>
          <w:szCs w:val="18"/>
        </w:rPr>
        <w:t>Whether Restricted or non-Restricted</w:t>
      </w:r>
      <w:r w:rsidRPr="002F2855">
        <w:rPr>
          <w:rFonts w:ascii="Aptos" w:hAnsi="Aptos"/>
          <w:i/>
          <w:iCs/>
          <w:sz w:val="18"/>
          <w:szCs w:val="18"/>
        </w:rPr>
        <w:t>.</w:t>
      </w:r>
    </w:p>
  </w:footnote>
  <w:footnote w:id="3">
    <w:p w14:paraId="34B80C6A" w14:textId="77777777" w:rsidR="00523A17" w:rsidRPr="0076587C" w:rsidRDefault="00523A17" w:rsidP="00B37D77">
      <w:pPr>
        <w:pStyle w:val="FootnoteText"/>
        <w:ind w:left="142" w:hanging="142"/>
        <w:jc w:val="both"/>
        <w:rPr>
          <w:i/>
          <w:iCs/>
          <w:color w:val="404040" w:themeColor="text1" w:themeTint="BF"/>
        </w:rPr>
      </w:pPr>
      <w:r w:rsidRPr="002F2855">
        <w:rPr>
          <w:rStyle w:val="FootnoteReference"/>
          <w:rFonts w:ascii="Aptos" w:hAnsi="Aptos"/>
          <w:i/>
          <w:iCs/>
          <w:sz w:val="18"/>
          <w:szCs w:val="18"/>
        </w:rPr>
        <w:footnoteRef/>
      </w:r>
      <w:r w:rsidRPr="002F2855">
        <w:rPr>
          <w:rFonts w:ascii="Aptos" w:hAnsi="Aptos"/>
          <w:i/>
          <w:iCs/>
          <w:sz w:val="18"/>
          <w:szCs w:val="18"/>
        </w:rPr>
        <w:t xml:space="preserve"> </w:t>
      </w:r>
      <w:r w:rsidRPr="002F2855">
        <w:rPr>
          <w:rFonts w:ascii="Aptos" w:hAnsi="Aptos"/>
          <w:i/>
          <w:iCs/>
          <w:color w:val="404040" w:themeColor="text1" w:themeTint="BF"/>
          <w:sz w:val="18"/>
          <w:szCs w:val="18"/>
        </w:rPr>
        <w:t xml:space="preserve">The terms “you” and “your” refer to the Applicant firm.  </w:t>
      </w:r>
      <w:r w:rsidRPr="002F2855">
        <w:rPr>
          <w:rStyle w:val="FootnoteChar"/>
          <w:rFonts w:ascii="Aptos" w:hAnsi="Aptos"/>
        </w:rPr>
        <w:t>The terms “we” and “our” refer to the ADGM FSRA.</w:t>
      </w:r>
    </w:p>
  </w:footnote>
  <w:footnote w:id="4">
    <w:p w14:paraId="77B51C69" w14:textId="77777777" w:rsidR="00565425" w:rsidRPr="00BA04E4" w:rsidRDefault="00565425" w:rsidP="00B37D77">
      <w:pPr>
        <w:pStyle w:val="FootnoteText"/>
        <w:ind w:left="142"/>
        <w:rPr>
          <w:rFonts w:ascii="Aptos" w:hAnsi="Aptos"/>
          <w:i/>
          <w:iCs/>
          <w:color w:val="404040" w:themeColor="text1" w:themeTint="BF"/>
          <w:sz w:val="18"/>
          <w:szCs w:val="18"/>
        </w:rPr>
      </w:pPr>
      <w:r w:rsidRPr="00BA04E4">
        <w:rPr>
          <w:rStyle w:val="FootnoteReference"/>
          <w:rFonts w:ascii="Aptos" w:hAnsi="Aptos"/>
          <w:i/>
          <w:iCs/>
          <w:color w:val="404040" w:themeColor="text1" w:themeTint="BF"/>
          <w:sz w:val="18"/>
          <w:szCs w:val="18"/>
        </w:rPr>
        <w:footnoteRef/>
      </w:r>
      <w:r w:rsidRPr="00BA04E4">
        <w:rPr>
          <w:rFonts w:ascii="Aptos" w:hAnsi="Aptos"/>
          <w:i/>
          <w:iCs/>
          <w:color w:val="404040" w:themeColor="text1" w:themeTint="BF"/>
          <w:sz w:val="18"/>
          <w:szCs w:val="18"/>
        </w:rPr>
        <w:t xml:space="preserve">  Please note you may be required to produce a legal opinion to satisfy this point.</w:t>
      </w:r>
    </w:p>
    <w:p w14:paraId="7A0FF05C" w14:textId="77777777" w:rsidR="00565425" w:rsidRPr="007C07FA" w:rsidRDefault="00565425" w:rsidP="00565425">
      <w:pPr>
        <w:pStyle w:val="FootnoteText"/>
        <w:rPr>
          <w:i/>
          <w:iCs/>
          <w:color w:val="404040" w:themeColor="text1" w:themeTint="BF"/>
        </w:rPr>
      </w:pPr>
    </w:p>
  </w:footnote>
  <w:footnote w:id="5">
    <w:p w14:paraId="0F467981" w14:textId="77777777" w:rsidR="006B0CD4" w:rsidRPr="00BA04E4" w:rsidRDefault="006B0CD4" w:rsidP="00B37D77">
      <w:pPr>
        <w:pStyle w:val="FootnoteText"/>
        <w:ind w:left="142"/>
        <w:rPr>
          <w:rFonts w:ascii="Aptos" w:hAnsi="Aptos"/>
          <w:i/>
          <w:iCs/>
          <w:sz w:val="18"/>
          <w:szCs w:val="18"/>
        </w:rPr>
      </w:pPr>
      <w:r w:rsidRPr="00BA04E4">
        <w:rPr>
          <w:rStyle w:val="FootnoteReference"/>
          <w:rFonts w:ascii="Aptos" w:hAnsi="Aptos"/>
          <w:i/>
          <w:iCs/>
          <w:color w:val="404040" w:themeColor="text1" w:themeTint="BF"/>
          <w:sz w:val="18"/>
          <w:szCs w:val="18"/>
        </w:rPr>
        <w:footnoteRef/>
      </w:r>
      <w:r w:rsidRPr="00BA04E4">
        <w:rPr>
          <w:rFonts w:ascii="Aptos" w:hAnsi="Aptos"/>
          <w:i/>
          <w:iCs/>
          <w:color w:val="404040" w:themeColor="text1" w:themeTint="BF"/>
          <w:sz w:val="18"/>
          <w:szCs w:val="18"/>
        </w:rPr>
        <w:t xml:space="preserve"> Refer to ADGM FSRA COBS Rule 4.3.2 – </w:t>
      </w:r>
      <w:r w:rsidRPr="00BA04E4">
        <w:rPr>
          <w:rFonts w:ascii="Aptos" w:hAnsi="Aptos"/>
          <w:color w:val="404040" w:themeColor="text1" w:themeTint="BF"/>
          <w:sz w:val="18"/>
          <w:szCs w:val="18"/>
        </w:rPr>
        <w:t>Providing Credit</w:t>
      </w:r>
    </w:p>
  </w:footnote>
  <w:footnote w:id="6">
    <w:p w14:paraId="1DB0007D" w14:textId="77777777" w:rsidR="006B0CD4" w:rsidRPr="006A0B15" w:rsidRDefault="006B0CD4" w:rsidP="00B37D77">
      <w:pPr>
        <w:pStyle w:val="FootnoteText"/>
        <w:ind w:left="142"/>
        <w:rPr>
          <w:rFonts w:ascii="Aptos" w:hAnsi="Aptos"/>
          <w:sz w:val="18"/>
          <w:szCs w:val="18"/>
        </w:rPr>
      </w:pPr>
      <w:r w:rsidRPr="006A0B15">
        <w:rPr>
          <w:rStyle w:val="FootnoteReference"/>
          <w:rFonts w:ascii="Aptos" w:hAnsi="Aptos"/>
          <w:sz w:val="18"/>
          <w:szCs w:val="18"/>
        </w:rPr>
        <w:footnoteRef/>
      </w:r>
      <w:r w:rsidRPr="006A0B15">
        <w:rPr>
          <w:rFonts w:ascii="Aptos" w:hAnsi="Aptos"/>
          <w:sz w:val="18"/>
          <w:szCs w:val="18"/>
        </w:rPr>
        <w:t xml:space="preserve"> </w:t>
      </w:r>
      <w:r w:rsidRPr="006A0B15">
        <w:rPr>
          <w:rFonts w:ascii="Aptos" w:hAnsi="Aptos"/>
          <w:i/>
          <w:iCs/>
          <w:color w:val="404040" w:themeColor="text1" w:themeTint="BF"/>
          <w:sz w:val="18"/>
          <w:szCs w:val="18"/>
        </w:rPr>
        <w:t xml:space="preserve">Refer to ADGM FSRA AML Rule 10.2 – </w:t>
      </w:r>
      <w:r w:rsidRPr="006A0B15">
        <w:rPr>
          <w:rFonts w:ascii="Aptos" w:hAnsi="Aptos"/>
          <w:color w:val="404040" w:themeColor="text1" w:themeTint="BF"/>
          <w:sz w:val="18"/>
          <w:szCs w:val="18"/>
        </w:rPr>
        <w:t xml:space="preserve">Correspondent Banking </w:t>
      </w:r>
    </w:p>
  </w:footnote>
  <w:footnote w:id="7">
    <w:p w14:paraId="7A19244E" w14:textId="0971FED0" w:rsidR="00571C87" w:rsidRPr="00713780" w:rsidRDefault="00571C87" w:rsidP="00B37D77">
      <w:pPr>
        <w:pStyle w:val="FootnoteText"/>
        <w:ind w:left="426" w:hanging="142"/>
        <w:jc w:val="both"/>
        <w:rPr>
          <w:rFonts w:ascii="Aptos" w:hAnsi="Aptos"/>
          <w:i/>
          <w:iCs/>
          <w:color w:val="404040" w:themeColor="text1" w:themeTint="BF"/>
          <w:sz w:val="18"/>
          <w:szCs w:val="18"/>
        </w:rPr>
      </w:pPr>
      <w:r w:rsidRPr="00713780">
        <w:rPr>
          <w:rStyle w:val="FootnoteReference"/>
          <w:rFonts w:ascii="Aptos" w:hAnsi="Aptos"/>
          <w:i/>
          <w:iCs/>
          <w:color w:val="404040" w:themeColor="text1" w:themeTint="BF"/>
          <w:sz w:val="18"/>
          <w:szCs w:val="18"/>
        </w:rPr>
        <w:footnoteRef/>
      </w:r>
      <w:r w:rsidRPr="00713780">
        <w:rPr>
          <w:rFonts w:ascii="Aptos" w:hAnsi="Aptos"/>
          <w:i/>
          <w:iCs/>
          <w:color w:val="404040" w:themeColor="text1" w:themeTint="BF"/>
          <w:sz w:val="18"/>
          <w:szCs w:val="18"/>
        </w:rPr>
        <w:t xml:space="preserve">  Guidance on Credit Risk systems and co</w:t>
      </w:r>
      <w:r w:rsidRPr="00713780">
        <w:rPr>
          <w:rStyle w:val="footnoteSChar"/>
          <w:rFonts w:ascii="Aptos" w:hAnsi="Aptos"/>
          <w:sz w:val="18"/>
          <w:szCs w:val="18"/>
        </w:rPr>
        <w:t>n</w:t>
      </w:r>
      <w:r w:rsidRPr="00713780">
        <w:rPr>
          <w:rFonts w:ascii="Aptos" w:hAnsi="Aptos"/>
          <w:i/>
          <w:iCs/>
          <w:color w:val="404040" w:themeColor="text1" w:themeTint="BF"/>
          <w:sz w:val="18"/>
          <w:szCs w:val="18"/>
        </w:rPr>
        <w:t xml:space="preserve">trols and on the specific areas which the Credit Risk policy should cover are set out in ADGM FSRA PRU module, Part 2 – </w:t>
      </w:r>
      <w:r w:rsidRPr="00713780">
        <w:rPr>
          <w:rFonts w:ascii="Aptos" w:hAnsi="Aptos"/>
          <w:color w:val="404040" w:themeColor="text1" w:themeTint="BF"/>
          <w:sz w:val="18"/>
          <w:szCs w:val="18"/>
        </w:rPr>
        <w:t>Credit Risk systems and Controls</w:t>
      </w:r>
      <w:r w:rsidRPr="00713780">
        <w:rPr>
          <w:rFonts w:ascii="Aptos" w:hAnsi="Aptos"/>
          <w:i/>
          <w:iCs/>
          <w:color w:val="404040" w:themeColor="text1" w:themeTint="BF"/>
          <w:sz w:val="18"/>
          <w:szCs w:val="18"/>
        </w:rPr>
        <w:t xml:space="preserve"> and ADGM FSRA PRU module, APP4 </w:t>
      </w:r>
      <w:r w:rsidRPr="00713780">
        <w:rPr>
          <w:rFonts w:ascii="Aptos" w:hAnsi="Aptos"/>
          <w:color w:val="404040" w:themeColor="text1" w:themeTint="BF"/>
          <w:sz w:val="18"/>
          <w:szCs w:val="18"/>
        </w:rPr>
        <w:t>Credit Risk</w:t>
      </w:r>
      <w:r w:rsidRPr="00713780">
        <w:rPr>
          <w:rFonts w:ascii="Aptos" w:hAnsi="Aptos"/>
          <w:i/>
          <w:iCs/>
          <w:color w:val="404040" w:themeColor="text1" w:themeTint="BF"/>
          <w:sz w:val="18"/>
          <w:szCs w:val="18"/>
        </w:rPr>
        <w:t>.</w:t>
      </w:r>
    </w:p>
  </w:footnote>
  <w:footnote w:id="8">
    <w:p w14:paraId="65FAFA58" w14:textId="525F6297" w:rsidR="00571C87" w:rsidRPr="00713780" w:rsidRDefault="00571C87" w:rsidP="00E92A20">
      <w:pPr>
        <w:pStyle w:val="FootnoteText"/>
        <w:ind w:left="284"/>
        <w:jc w:val="both"/>
        <w:rPr>
          <w:rFonts w:ascii="Aptos" w:hAnsi="Aptos"/>
          <w:i/>
          <w:iCs/>
          <w:color w:val="404040" w:themeColor="text1" w:themeTint="BF"/>
          <w:sz w:val="18"/>
          <w:szCs w:val="18"/>
        </w:rPr>
      </w:pPr>
      <w:r w:rsidRPr="00713780">
        <w:rPr>
          <w:rStyle w:val="FootnoteReference"/>
          <w:rFonts w:ascii="Aptos" w:hAnsi="Aptos"/>
          <w:i/>
          <w:iCs/>
          <w:color w:val="404040" w:themeColor="text1" w:themeTint="BF"/>
          <w:sz w:val="18"/>
          <w:szCs w:val="18"/>
        </w:rPr>
        <w:footnoteRef/>
      </w:r>
      <w:r w:rsidRPr="00713780">
        <w:rPr>
          <w:rFonts w:ascii="Aptos" w:hAnsi="Aptos"/>
          <w:i/>
          <w:iCs/>
          <w:color w:val="404040" w:themeColor="text1" w:themeTint="BF"/>
          <w:sz w:val="18"/>
          <w:szCs w:val="18"/>
        </w:rPr>
        <w:t xml:space="preserve"> For example, if a large number of loans and Investments are concentrated on a particular industry sector.</w:t>
      </w:r>
    </w:p>
  </w:footnote>
  <w:footnote w:id="9">
    <w:p w14:paraId="36B3A20C" w14:textId="5D2C3A61" w:rsidR="00571C87" w:rsidRPr="003D46A9" w:rsidRDefault="00571C87" w:rsidP="00B37D77">
      <w:pPr>
        <w:pStyle w:val="FootnoteText"/>
        <w:tabs>
          <w:tab w:val="left" w:pos="567"/>
        </w:tabs>
        <w:ind w:left="426" w:hanging="142"/>
        <w:jc w:val="both"/>
        <w:rPr>
          <w:rFonts w:ascii="Aptos" w:hAnsi="Aptos"/>
          <w:i/>
          <w:iCs/>
          <w:color w:val="404040" w:themeColor="text1" w:themeTint="BF"/>
          <w:sz w:val="18"/>
          <w:szCs w:val="18"/>
        </w:rPr>
      </w:pPr>
      <w:r w:rsidRPr="00713780">
        <w:rPr>
          <w:rStyle w:val="FootnoteReference"/>
          <w:rFonts w:ascii="Aptos" w:hAnsi="Aptos"/>
          <w:i/>
          <w:iCs/>
          <w:color w:val="404040" w:themeColor="text1" w:themeTint="BF"/>
          <w:sz w:val="18"/>
          <w:szCs w:val="18"/>
        </w:rPr>
        <w:footnoteRef/>
      </w:r>
      <w:r w:rsidRPr="00713780">
        <w:rPr>
          <w:rFonts w:ascii="Aptos" w:hAnsi="Aptos"/>
          <w:i/>
          <w:iCs/>
          <w:color w:val="404040" w:themeColor="text1" w:themeTint="BF"/>
          <w:sz w:val="18"/>
          <w:szCs w:val="18"/>
        </w:rPr>
        <w:t xml:space="preserve"> Refer to ADGM FSRA PRU module, Rule 4.15, </w:t>
      </w:r>
      <w:r w:rsidRPr="00713780">
        <w:rPr>
          <w:rFonts w:ascii="Aptos" w:hAnsi="Aptos"/>
          <w:color w:val="404040" w:themeColor="text1" w:themeTint="BF"/>
          <w:sz w:val="18"/>
          <w:szCs w:val="18"/>
        </w:rPr>
        <w:t>Concentration Risk</w:t>
      </w:r>
      <w:r w:rsidRPr="00713780">
        <w:rPr>
          <w:rFonts w:ascii="Aptos" w:hAnsi="Aptos"/>
          <w:i/>
          <w:iCs/>
          <w:color w:val="404040" w:themeColor="text1" w:themeTint="BF"/>
          <w:sz w:val="18"/>
          <w:szCs w:val="18"/>
        </w:rPr>
        <w:t xml:space="preserve"> and ADGM FSRA PRU module, A4.11 </w:t>
      </w:r>
      <w:r w:rsidRPr="00713780">
        <w:rPr>
          <w:rFonts w:ascii="Aptos" w:hAnsi="Aptos"/>
          <w:color w:val="404040" w:themeColor="text1" w:themeTint="BF"/>
          <w:sz w:val="18"/>
          <w:szCs w:val="18"/>
        </w:rPr>
        <w:t>Concentration Risk</w:t>
      </w:r>
      <w:r w:rsidRPr="00713780">
        <w:rPr>
          <w:rFonts w:ascii="Aptos" w:hAnsi="Aptos"/>
          <w:i/>
          <w:iCs/>
          <w:color w:val="404040" w:themeColor="text1" w:themeTint="BF"/>
          <w:sz w:val="18"/>
          <w:szCs w:val="18"/>
        </w:rPr>
        <w:t>.</w:t>
      </w:r>
    </w:p>
  </w:footnote>
  <w:footnote w:id="10">
    <w:p w14:paraId="5C9EA839" w14:textId="4B0EABBC" w:rsidR="00E24F98" w:rsidRPr="00E24F98" w:rsidRDefault="00E24F98" w:rsidP="00C56C0A">
      <w:pPr>
        <w:pStyle w:val="FootnoteText"/>
        <w:ind w:left="284" w:hanging="142"/>
        <w:rPr>
          <w:rFonts w:ascii="Aptos" w:hAnsi="Aptos"/>
          <w:i/>
          <w:iCs/>
          <w:color w:val="404040" w:themeColor="text1" w:themeTint="BF"/>
          <w:sz w:val="18"/>
          <w:szCs w:val="18"/>
        </w:rPr>
      </w:pPr>
      <w:r w:rsidRPr="00E24F98">
        <w:rPr>
          <w:rStyle w:val="FootnoteReference"/>
          <w:rFonts w:ascii="Aptos" w:hAnsi="Aptos"/>
          <w:i/>
          <w:iCs/>
          <w:color w:val="404040" w:themeColor="text1" w:themeTint="BF"/>
          <w:sz w:val="18"/>
          <w:szCs w:val="18"/>
        </w:rPr>
        <w:footnoteRef/>
      </w:r>
      <w:r w:rsidRPr="00E24F98">
        <w:rPr>
          <w:rFonts w:ascii="Aptos" w:hAnsi="Aptos"/>
          <w:i/>
          <w:iCs/>
          <w:color w:val="404040" w:themeColor="text1" w:themeTint="BF"/>
          <w:sz w:val="18"/>
          <w:szCs w:val="18"/>
        </w:rPr>
        <w:t xml:space="preserve"> The individual signing this declaration can be an existing or proposed Board member, Senior Executive Officer or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1675526648"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452770649"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32FC186D"/>
    <w:multiLevelType w:val="multilevel"/>
    <w:tmpl w:val="849A8C0A"/>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6776EB"/>
    <w:multiLevelType w:val="multilevel"/>
    <w:tmpl w:val="E17CE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0" w15:restartNumberingAfterBreak="0">
    <w:nsid w:val="3C235684"/>
    <w:multiLevelType w:val="multilevel"/>
    <w:tmpl w:val="28301662"/>
    <w:lvl w:ilvl="0">
      <w:start w:val="5"/>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62C483A"/>
    <w:multiLevelType w:val="hybridMultilevel"/>
    <w:tmpl w:val="74DCB37E"/>
    <w:lvl w:ilvl="0" w:tplc="48EE313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98D3EE7"/>
    <w:multiLevelType w:val="multilevel"/>
    <w:tmpl w:val="CB447C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B30882"/>
    <w:multiLevelType w:val="multilevel"/>
    <w:tmpl w:val="29CCFD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4" w15:restartNumberingAfterBreak="0">
    <w:nsid w:val="769A3101"/>
    <w:multiLevelType w:val="multilevel"/>
    <w:tmpl w:val="CAF6DCCE"/>
    <w:lvl w:ilvl="0">
      <w:start w:val="1"/>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7DD23B8"/>
    <w:multiLevelType w:val="multilevel"/>
    <w:tmpl w:val="E750944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26" w15:restartNumberingAfterBreak="0">
    <w:nsid w:val="78664427"/>
    <w:multiLevelType w:val="multilevel"/>
    <w:tmpl w:val="8B20E970"/>
    <w:lvl w:ilvl="0">
      <w:start w:val="1"/>
      <w:numFmt w:val="decimal"/>
      <w:lvlText w:val="%1"/>
      <w:lvlJc w:val="left"/>
      <w:pPr>
        <w:ind w:left="360" w:hanging="360"/>
      </w:pPr>
      <w:rPr>
        <w:rFonts w:asciiTheme="majorHAnsi" w:hAnsiTheme="majorHAnsi" w:hint="default"/>
      </w:rPr>
    </w:lvl>
    <w:lvl w:ilvl="1">
      <w:start w:val="5"/>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num w:numId="1" w16cid:durableId="1792674534">
    <w:abstractNumId w:val="4"/>
  </w:num>
  <w:num w:numId="2" w16cid:durableId="47843390">
    <w:abstractNumId w:val="23"/>
  </w:num>
  <w:num w:numId="3" w16cid:durableId="554581998">
    <w:abstractNumId w:val="15"/>
  </w:num>
  <w:num w:numId="4" w16cid:durableId="962270677">
    <w:abstractNumId w:val="6"/>
  </w:num>
  <w:num w:numId="5" w16cid:durableId="1779449383">
    <w:abstractNumId w:val="9"/>
  </w:num>
  <w:num w:numId="6" w16cid:durableId="734669545">
    <w:abstractNumId w:val="5"/>
  </w:num>
  <w:num w:numId="7" w16cid:durableId="133450995">
    <w:abstractNumId w:val="2"/>
  </w:num>
  <w:num w:numId="8" w16cid:durableId="1190265093">
    <w:abstractNumId w:val="20"/>
  </w:num>
  <w:num w:numId="9" w16cid:durableId="1832678094">
    <w:abstractNumId w:val="3"/>
  </w:num>
  <w:num w:numId="10" w16cid:durableId="214122821">
    <w:abstractNumId w:val="1"/>
  </w:num>
  <w:num w:numId="11" w16cid:durableId="1463578172">
    <w:abstractNumId w:val="13"/>
  </w:num>
  <w:num w:numId="12" w16cid:durableId="732893442">
    <w:abstractNumId w:val="17"/>
  </w:num>
  <w:num w:numId="13" w16cid:durableId="1152284509">
    <w:abstractNumId w:val="16"/>
  </w:num>
  <w:num w:numId="14" w16cid:durableId="539975807">
    <w:abstractNumId w:val="11"/>
  </w:num>
  <w:num w:numId="15" w16cid:durableId="963389504">
    <w:abstractNumId w:val="21"/>
  </w:num>
  <w:num w:numId="16" w16cid:durableId="2102606953">
    <w:abstractNumId w:val="12"/>
  </w:num>
  <w:num w:numId="17" w16cid:durableId="204561004">
    <w:abstractNumId w:val="19"/>
  </w:num>
  <w:num w:numId="18" w16cid:durableId="994258490">
    <w:abstractNumId w:val="0"/>
  </w:num>
  <w:num w:numId="19" w16cid:durableId="128136173">
    <w:abstractNumId w:val="14"/>
  </w:num>
  <w:num w:numId="20" w16cid:durableId="1414544100">
    <w:abstractNumId w:val="8"/>
  </w:num>
  <w:num w:numId="21" w16cid:durableId="1737776095">
    <w:abstractNumId w:val="18"/>
  </w:num>
  <w:num w:numId="22" w16cid:durableId="531266910">
    <w:abstractNumId w:val="22"/>
  </w:num>
  <w:num w:numId="23" w16cid:durableId="15272400">
    <w:abstractNumId w:val="26"/>
  </w:num>
  <w:num w:numId="24" w16cid:durableId="1988316027">
    <w:abstractNumId w:val="7"/>
  </w:num>
  <w:num w:numId="25" w16cid:durableId="11418410">
    <w:abstractNumId w:val="24"/>
  </w:num>
  <w:num w:numId="26" w16cid:durableId="1394741954">
    <w:abstractNumId w:val="25"/>
  </w:num>
  <w:num w:numId="27" w16cid:durableId="8497608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177FD"/>
    <w:rsid w:val="00022328"/>
    <w:rsid w:val="000267E6"/>
    <w:rsid w:val="00033122"/>
    <w:rsid w:val="00034D71"/>
    <w:rsid w:val="0003580A"/>
    <w:rsid w:val="00035BF2"/>
    <w:rsid w:val="00036393"/>
    <w:rsid w:val="00037710"/>
    <w:rsid w:val="00041ED7"/>
    <w:rsid w:val="00042E39"/>
    <w:rsid w:val="00043179"/>
    <w:rsid w:val="00052308"/>
    <w:rsid w:val="00052E03"/>
    <w:rsid w:val="00063F39"/>
    <w:rsid w:val="00073011"/>
    <w:rsid w:val="00081C2C"/>
    <w:rsid w:val="00083BF9"/>
    <w:rsid w:val="000B5429"/>
    <w:rsid w:val="000C1BDC"/>
    <w:rsid w:val="000D1E28"/>
    <w:rsid w:val="000E01C3"/>
    <w:rsid w:val="000E068F"/>
    <w:rsid w:val="000E7FE7"/>
    <w:rsid w:val="0011052B"/>
    <w:rsid w:val="001143C3"/>
    <w:rsid w:val="00123F01"/>
    <w:rsid w:val="0012405E"/>
    <w:rsid w:val="0014105E"/>
    <w:rsid w:val="001864E8"/>
    <w:rsid w:val="001A59B1"/>
    <w:rsid w:val="001C386D"/>
    <w:rsid w:val="001C3ADA"/>
    <w:rsid w:val="001F445A"/>
    <w:rsid w:val="001F5D53"/>
    <w:rsid w:val="001F6CBD"/>
    <w:rsid w:val="002010B4"/>
    <w:rsid w:val="0020402C"/>
    <w:rsid w:val="00207ADB"/>
    <w:rsid w:val="00210A82"/>
    <w:rsid w:val="00234C27"/>
    <w:rsid w:val="00263E15"/>
    <w:rsid w:val="0027622E"/>
    <w:rsid w:val="00277330"/>
    <w:rsid w:val="002804B0"/>
    <w:rsid w:val="0028175D"/>
    <w:rsid w:val="0028608D"/>
    <w:rsid w:val="002927FD"/>
    <w:rsid w:val="002B0E08"/>
    <w:rsid w:val="002B27F1"/>
    <w:rsid w:val="002C1CFE"/>
    <w:rsid w:val="002C2E06"/>
    <w:rsid w:val="002D6233"/>
    <w:rsid w:val="002E1589"/>
    <w:rsid w:val="002F2855"/>
    <w:rsid w:val="00303E4D"/>
    <w:rsid w:val="003171A5"/>
    <w:rsid w:val="003256F6"/>
    <w:rsid w:val="00344204"/>
    <w:rsid w:val="0034556D"/>
    <w:rsid w:val="003549E5"/>
    <w:rsid w:val="0036498C"/>
    <w:rsid w:val="00365F33"/>
    <w:rsid w:val="00366046"/>
    <w:rsid w:val="003745A3"/>
    <w:rsid w:val="0038778B"/>
    <w:rsid w:val="00397BBA"/>
    <w:rsid w:val="003A4D2C"/>
    <w:rsid w:val="003B62D8"/>
    <w:rsid w:val="003B70D8"/>
    <w:rsid w:val="003D0786"/>
    <w:rsid w:val="003D46A9"/>
    <w:rsid w:val="003D5F2E"/>
    <w:rsid w:val="003D69D5"/>
    <w:rsid w:val="003F151A"/>
    <w:rsid w:val="004028EB"/>
    <w:rsid w:val="00426B97"/>
    <w:rsid w:val="00432637"/>
    <w:rsid w:val="00443295"/>
    <w:rsid w:val="00445A76"/>
    <w:rsid w:val="0045322B"/>
    <w:rsid w:val="00456E31"/>
    <w:rsid w:val="004672D3"/>
    <w:rsid w:val="00467B93"/>
    <w:rsid w:val="004864A6"/>
    <w:rsid w:val="00487912"/>
    <w:rsid w:val="0049039C"/>
    <w:rsid w:val="0049434B"/>
    <w:rsid w:val="00497A0D"/>
    <w:rsid w:val="004A3A1D"/>
    <w:rsid w:val="004C0E2A"/>
    <w:rsid w:val="004C31B3"/>
    <w:rsid w:val="004C5D74"/>
    <w:rsid w:val="004E1421"/>
    <w:rsid w:val="004F2225"/>
    <w:rsid w:val="00502ECC"/>
    <w:rsid w:val="00506366"/>
    <w:rsid w:val="00523A17"/>
    <w:rsid w:val="00530CD5"/>
    <w:rsid w:val="00534958"/>
    <w:rsid w:val="005373A2"/>
    <w:rsid w:val="0053795E"/>
    <w:rsid w:val="00541AA3"/>
    <w:rsid w:val="00556F6B"/>
    <w:rsid w:val="0056444E"/>
    <w:rsid w:val="00565425"/>
    <w:rsid w:val="00565D92"/>
    <w:rsid w:val="00571C87"/>
    <w:rsid w:val="005736EA"/>
    <w:rsid w:val="00576D8B"/>
    <w:rsid w:val="00585715"/>
    <w:rsid w:val="00593C9D"/>
    <w:rsid w:val="005A026F"/>
    <w:rsid w:val="005A385E"/>
    <w:rsid w:val="005B4FB5"/>
    <w:rsid w:val="005C2873"/>
    <w:rsid w:val="005C48D0"/>
    <w:rsid w:val="005D6DED"/>
    <w:rsid w:val="005E0BB1"/>
    <w:rsid w:val="005E1971"/>
    <w:rsid w:val="005E29F5"/>
    <w:rsid w:val="005E2AA6"/>
    <w:rsid w:val="005E45E2"/>
    <w:rsid w:val="005F6CC2"/>
    <w:rsid w:val="00610E73"/>
    <w:rsid w:val="0066406B"/>
    <w:rsid w:val="006723CB"/>
    <w:rsid w:val="006744A1"/>
    <w:rsid w:val="00695C12"/>
    <w:rsid w:val="006A0B15"/>
    <w:rsid w:val="006B0CD4"/>
    <w:rsid w:val="006B14C6"/>
    <w:rsid w:val="006B315A"/>
    <w:rsid w:val="006B3C0A"/>
    <w:rsid w:val="006B6691"/>
    <w:rsid w:val="006C42E7"/>
    <w:rsid w:val="006C736F"/>
    <w:rsid w:val="00700C85"/>
    <w:rsid w:val="0070495E"/>
    <w:rsid w:val="0070739A"/>
    <w:rsid w:val="00711291"/>
    <w:rsid w:val="00713780"/>
    <w:rsid w:val="00745430"/>
    <w:rsid w:val="00745536"/>
    <w:rsid w:val="00750012"/>
    <w:rsid w:val="00751E14"/>
    <w:rsid w:val="0075786E"/>
    <w:rsid w:val="007662E3"/>
    <w:rsid w:val="00772EDC"/>
    <w:rsid w:val="00774A74"/>
    <w:rsid w:val="00787F7E"/>
    <w:rsid w:val="00790674"/>
    <w:rsid w:val="00791E17"/>
    <w:rsid w:val="007924F9"/>
    <w:rsid w:val="007B074D"/>
    <w:rsid w:val="007B3ADB"/>
    <w:rsid w:val="007C5789"/>
    <w:rsid w:val="007D2B85"/>
    <w:rsid w:val="007D5665"/>
    <w:rsid w:val="008041BC"/>
    <w:rsid w:val="00815792"/>
    <w:rsid w:val="00817E6B"/>
    <w:rsid w:val="00827918"/>
    <w:rsid w:val="008665D0"/>
    <w:rsid w:val="00895BF0"/>
    <w:rsid w:val="008A637B"/>
    <w:rsid w:val="008C3B94"/>
    <w:rsid w:val="008C484A"/>
    <w:rsid w:val="008C7461"/>
    <w:rsid w:val="008D41FB"/>
    <w:rsid w:val="008F7F1D"/>
    <w:rsid w:val="00903480"/>
    <w:rsid w:val="009104E3"/>
    <w:rsid w:val="00914288"/>
    <w:rsid w:val="00915D7E"/>
    <w:rsid w:val="00963077"/>
    <w:rsid w:val="00974156"/>
    <w:rsid w:val="00976F7B"/>
    <w:rsid w:val="00993F3C"/>
    <w:rsid w:val="009976BE"/>
    <w:rsid w:val="009B38DF"/>
    <w:rsid w:val="009C07C0"/>
    <w:rsid w:val="009C086C"/>
    <w:rsid w:val="009D27F0"/>
    <w:rsid w:val="009D3883"/>
    <w:rsid w:val="009D7A7B"/>
    <w:rsid w:val="009E4CFD"/>
    <w:rsid w:val="00A06C62"/>
    <w:rsid w:val="00A24401"/>
    <w:rsid w:val="00A342B7"/>
    <w:rsid w:val="00A35EB9"/>
    <w:rsid w:val="00A9142D"/>
    <w:rsid w:val="00A9153D"/>
    <w:rsid w:val="00A9210F"/>
    <w:rsid w:val="00AA1C4E"/>
    <w:rsid w:val="00AA1D11"/>
    <w:rsid w:val="00AB4834"/>
    <w:rsid w:val="00AB5B47"/>
    <w:rsid w:val="00AC3CC7"/>
    <w:rsid w:val="00AC7239"/>
    <w:rsid w:val="00AC7B58"/>
    <w:rsid w:val="00B2097F"/>
    <w:rsid w:val="00B33A4C"/>
    <w:rsid w:val="00B36A0C"/>
    <w:rsid w:val="00B37D77"/>
    <w:rsid w:val="00B432EE"/>
    <w:rsid w:val="00B66462"/>
    <w:rsid w:val="00B67174"/>
    <w:rsid w:val="00B751D9"/>
    <w:rsid w:val="00B76410"/>
    <w:rsid w:val="00B87549"/>
    <w:rsid w:val="00B87A3B"/>
    <w:rsid w:val="00BA04E4"/>
    <w:rsid w:val="00BB2285"/>
    <w:rsid w:val="00BB588D"/>
    <w:rsid w:val="00BB7C71"/>
    <w:rsid w:val="00BD576F"/>
    <w:rsid w:val="00BD6BDE"/>
    <w:rsid w:val="00BF284A"/>
    <w:rsid w:val="00BF5D34"/>
    <w:rsid w:val="00BF7E92"/>
    <w:rsid w:val="00C036C0"/>
    <w:rsid w:val="00C16276"/>
    <w:rsid w:val="00C31AE7"/>
    <w:rsid w:val="00C356D2"/>
    <w:rsid w:val="00C40473"/>
    <w:rsid w:val="00C417E0"/>
    <w:rsid w:val="00C42783"/>
    <w:rsid w:val="00C44A9C"/>
    <w:rsid w:val="00C46193"/>
    <w:rsid w:val="00C56C0A"/>
    <w:rsid w:val="00C8679F"/>
    <w:rsid w:val="00C958A9"/>
    <w:rsid w:val="00CA0F5A"/>
    <w:rsid w:val="00CB153C"/>
    <w:rsid w:val="00CC1400"/>
    <w:rsid w:val="00CD13A9"/>
    <w:rsid w:val="00CE4391"/>
    <w:rsid w:val="00D0445B"/>
    <w:rsid w:val="00D07083"/>
    <w:rsid w:val="00D22C41"/>
    <w:rsid w:val="00D259E6"/>
    <w:rsid w:val="00D25D7A"/>
    <w:rsid w:val="00D358D4"/>
    <w:rsid w:val="00D377AE"/>
    <w:rsid w:val="00D417C1"/>
    <w:rsid w:val="00D661E0"/>
    <w:rsid w:val="00D81986"/>
    <w:rsid w:val="00D82753"/>
    <w:rsid w:val="00DA6CA4"/>
    <w:rsid w:val="00DC7982"/>
    <w:rsid w:val="00DD0EC2"/>
    <w:rsid w:val="00DE16FD"/>
    <w:rsid w:val="00DF0DDD"/>
    <w:rsid w:val="00DF1E7C"/>
    <w:rsid w:val="00DF2253"/>
    <w:rsid w:val="00E0681F"/>
    <w:rsid w:val="00E06ADF"/>
    <w:rsid w:val="00E07D8C"/>
    <w:rsid w:val="00E14EF5"/>
    <w:rsid w:val="00E24F98"/>
    <w:rsid w:val="00E27BF4"/>
    <w:rsid w:val="00E33CCD"/>
    <w:rsid w:val="00E60A55"/>
    <w:rsid w:val="00E6592A"/>
    <w:rsid w:val="00E71DD8"/>
    <w:rsid w:val="00E72B8B"/>
    <w:rsid w:val="00E92A20"/>
    <w:rsid w:val="00EA4363"/>
    <w:rsid w:val="00EB0F2C"/>
    <w:rsid w:val="00EB1A22"/>
    <w:rsid w:val="00EC4D5B"/>
    <w:rsid w:val="00EE0A83"/>
    <w:rsid w:val="00EF120B"/>
    <w:rsid w:val="00F07FE1"/>
    <w:rsid w:val="00F11BFD"/>
    <w:rsid w:val="00F142E1"/>
    <w:rsid w:val="00F237D1"/>
    <w:rsid w:val="00F4537C"/>
    <w:rsid w:val="00F46BC6"/>
    <w:rsid w:val="00F5200F"/>
    <w:rsid w:val="00F52415"/>
    <w:rsid w:val="00F54F50"/>
    <w:rsid w:val="00F626CD"/>
    <w:rsid w:val="00F63499"/>
    <w:rsid w:val="00F64EDD"/>
    <w:rsid w:val="00F92E25"/>
    <w:rsid w:val="00F93706"/>
    <w:rsid w:val="00F95628"/>
    <w:rsid w:val="00FA1EE5"/>
    <w:rsid w:val="00FA66A3"/>
    <w:rsid w:val="00FB1B22"/>
    <w:rsid w:val="00FC15DD"/>
    <w:rsid w:val="00FC522B"/>
    <w:rsid w:val="00FD4182"/>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34556D"/>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pacing w:val="-1"/>
      <w:sz w:val="40"/>
      <w:szCs w:val="40"/>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34556D"/>
    <w:rPr>
      <w:rFonts w:ascii="Aptos" w:eastAsiaTheme="minorEastAsia" w:hAnsi="Aptos" w:cs="Calibri"/>
      <w:b/>
      <w:bCs/>
      <w:iCs/>
      <w:color w:val="FFFFFF"/>
      <w:spacing w:val="-1"/>
      <w:sz w:val="40"/>
      <w:szCs w:val="40"/>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igunore,List Paragraph1,Footnote Sam"/>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paragraph" w:customStyle="1" w:styleId="Footnote">
    <w:name w:val="Footnote"/>
    <w:basedOn w:val="FootnoteText"/>
    <w:link w:val="FootnoteChar"/>
    <w:qFormat/>
    <w:rsid w:val="00523A17"/>
    <w:pPr>
      <w:keepLines/>
      <w:spacing w:after="80"/>
    </w:pPr>
    <w:rPr>
      <w:i/>
      <w:iCs/>
      <w:color w:val="404040"/>
      <w:sz w:val="18"/>
      <w:szCs w:val="18"/>
    </w:rPr>
  </w:style>
  <w:style w:type="character" w:customStyle="1" w:styleId="FootnoteChar">
    <w:name w:val="Footnote Char"/>
    <w:basedOn w:val="FootnoteTextChar"/>
    <w:link w:val="Footnote"/>
    <w:rsid w:val="00523A17"/>
    <w:rPr>
      <w:rFonts w:ascii="Calibri" w:eastAsia="Calibri" w:hAnsi="Calibri" w:cs="Arial"/>
      <w:i/>
      <w:iCs/>
      <w:color w:val="404040"/>
      <w:sz w:val="18"/>
      <w:szCs w:val="18"/>
      <w:bdr w:val="none" w:sz="0" w:space="0" w:color="auto"/>
    </w:rPr>
  </w:style>
  <w:style w:type="character" w:customStyle="1" w:styleId="ListParagraphChar">
    <w:name w:val="List Paragraph Char"/>
    <w:aliases w:val="igunore Char,List Paragraph1 Char,Footnote Sam Char"/>
    <w:link w:val="ListParagraph"/>
    <w:uiPriority w:val="34"/>
    <w:rsid w:val="00F11BFD"/>
    <w:rPr>
      <w:rFonts w:asciiTheme="majorHAnsi" w:hAnsiTheme="majorHAnsi"/>
      <w:sz w:val="22"/>
      <w:szCs w:val="24"/>
      <w:lang w:val="en-US"/>
    </w:rPr>
  </w:style>
  <w:style w:type="paragraph" w:styleId="CommentText">
    <w:name w:val="annotation text"/>
    <w:basedOn w:val="Normal"/>
    <w:link w:val="CommentTextChar"/>
    <w:uiPriority w:val="99"/>
    <w:unhideWhenUsed/>
    <w:rsid w:val="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rsid w:val="006B0CD4"/>
    <w:rPr>
      <w:rFonts w:asciiTheme="minorHAnsi" w:eastAsiaTheme="minorHAnsi" w:hAnsiTheme="minorHAnsi" w:cstheme="minorBidi"/>
      <w:bdr w:val="none" w:sz="0" w:space="0" w:color="auto"/>
    </w:rPr>
  </w:style>
  <w:style w:type="paragraph" w:customStyle="1" w:styleId="footnoteS">
    <w:name w:val="footnoteS"/>
    <w:basedOn w:val="FootnoteText"/>
    <w:link w:val="footnoteSChar"/>
    <w:qFormat/>
    <w:rsid w:val="00571C87"/>
    <w:rPr>
      <w:rFonts w:asciiTheme="minorHAnsi" w:eastAsiaTheme="minorHAnsi" w:hAnsiTheme="minorHAnsi" w:cstheme="minorBidi"/>
      <w:i/>
      <w:iCs/>
      <w:color w:val="404040" w:themeColor="text1" w:themeTint="BF"/>
    </w:rPr>
  </w:style>
  <w:style w:type="character" w:customStyle="1" w:styleId="footnoteSChar">
    <w:name w:val="footnoteS Char"/>
    <w:basedOn w:val="FootnoteTextChar"/>
    <w:link w:val="footnoteS"/>
    <w:rsid w:val="00571C87"/>
    <w:rPr>
      <w:rFonts w:asciiTheme="minorHAnsi" w:eastAsiaTheme="minorHAnsi" w:hAnsiTheme="minorHAnsi" w:cstheme="minorBidi"/>
      <w:i/>
      <w:iCs/>
      <w:color w:val="404040" w:themeColor="text1" w:themeTint="BF"/>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2.xml><?xml version="1.0" encoding="utf-8"?>
<ds:datastoreItem xmlns:ds="http://schemas.openxmlformats.org/officeDocument/2006/customXml" ds:itemID="{B4D95543-3C1F-444A-A209-527D59202475}">
  <ds:schemaRefs>
    <ds:schemaRef ds:uri="http://schemas.microsoft.com/sharepoint/v3/contenttype/forms"/>
  </ds:schemaRefs>
</ds:datastoreItem>
</file>

<file path=customXml/itemProps3.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2091</Words>
  <Characters>11921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96</cp:revision>
  <cp:lastPrinted>2024-11-21T09:12:00Z</cp:lastPrinted>
  <dcterms:created xsi:type="dcterms:W3CDTF">2025-01-28T10:58:00Z</dcterms:created>
  <dcterms:modified xsi:type="dcterms:W3CDTF">2025-02-13T08:01:00Z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